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2851" w:rsidRDefault="003D2D36">
      <w:pPr>
        <w:pStyle w:val="CRCoverPage"/>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SA6</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55</w:t>
      </w:r>
      <w: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S6-</w:t>
      </w:r>
      <w:r>
        <w:rPr>
          <w:rFonts w:hint="eastAsia"/>
          <w:b/>
          <w:i/>
          <w:sz w:val="28"/>
        </w:rPr>
        <w:t>232020</w:t>
      </w:r>
      <w:r>
        <w:rPr>
          <w:b/>
          <w:i/>
          <w:sz w:val="28"/>
        </w:rPr>
        <w:fldChar w:fldCharType="end"/>
      </w:r>
    </w:p>
    <w:p w:rsidR="004D2851" w:rsidRDefault="003D2D36">
      <w:pPr>
        <w:pStyle w:val="CRCoverPage"/>
        <w:tabs>
          <w:tab w:val="right" w:pos="9639"/>
        </w:tabs>
        <w:spacing w:after="0"/>
        <w:rPr>
          <w:b/>
          <w:sz w:val="24"/>
        </w:rPr>
      </w:pPr>
      <w:r>
        <w:fldChar w:fldCharType="begin"/>
      </w:r>
      <w:r>
        <w:instrText xml:space="preserve"> DOCPROPERTY  Location  \* MERGEFORMAT </w:instrText>
      </w:r>
      <w:r>
        <w:fldChar w:fldCharType="separate"/>
      </w:r>
      <w:r>
        <w:rPr>
          <w:b/>
          <w:sz w:val="24"/>
        </w:rPr>
        <w:t>Berlin</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Germany</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22nd May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May 2023</w:t>
      </w:r>
      <w:r>
        <w:rPr>
          <w:b/>
          <w:sz w:val="24"/>
        </w:rPr>
        <w:fldChar w:fldCharType="end"/>
      </w:r>
      <w:r>
        <w:rPr>
          <w:rFonts w:cs="Arial"/>
          <w:b/>
          <w:bCs/>
          <w:sz w:val="22"/>
        </w:rPr>
        <w:tab/>
      </w:r>
      <w:r>
        <w:rPr>
          <w:b/>
          <w:sz w:val="24"/>
        </w:rPr>
        <w:t>(revision of S6-</w:t>
      </w:r>
      <w:r>
        <w:rPr>
          <w:rFonts w:hint="eastAsia"/>
          <w:b/>
          <w:sz w:val="24"/>
        </w:rPr>
        <w:t>231683</w:t>
      </w:r>
      <w:r>
        <w:rPr>
          <w:b/>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D2851">
        <w:tc>
          <w:tcPr>
            <w:tcW w:w="9641" w:type="dxa"/>
            <w:gridSpan w:val="9"/>
            <w:tcBorders>
              <w:top w:val="single" w:sz="4" w:space="0" w:color="auto"/>
              <w:left w:val="single" w:sz="4" w:space="0" w:color="auto"/>
              <w:right w:val="single" w:sz="4" w:space="0" w:color="auto"/>
            </w:tcBorders>
          </w:tcPr>
          <w:p w:rsidR="004D2851" w:rsidRDefault="003D2D36">
            <w:pPr>
              <w:pStyle w:val="CRCoverPage"/>
              <w:spacing w:after="0"/>
              <w:jc w:val="right"/>
              <w:rPr>
                <w:i/>
              </w:rPr>
            </w:pPr>
            <w:r>
              <w:rPr>
                <w:i/>
                <w:sz w:val="14"/>
              </w:rPr>
              <w:t>CR-Form-v12.2</w:t>
            </w:r>
          </w:p>
        </w:tc>
      </w:tr>
      <w:tr w:rsidR="004D2851">
        <w:tc>
          <w:tcPr>
            <w:tcW w:w="9641" w:type="dxa"/>
            <w:gridSpan w:val="9"/>
            <w:tcBorders>
              <w:left w:val="single" w:sz="4" w:space="0" w:color="auto"/>
              <w:right w:val="single" w:sz="4" w:space="0" w:color="auto"/>
            </w:tcBorders>
          </w:tcPr>
          <w:p w:rsidR="004D2851" w:rsidRDefault="003D2D36">
            <w:pPr>
              <w:pStyle w:val="CRCoverPage"/>
              <w:spacing w:after="0"/>
              <w:jc w:val="center"/>
            </w:pPr>
            <w:r>
              <w:rPr>
                <w:b/>
                <w:sz w:val="32"/>
              </w:rPr>
              <w:t>CHANGE REQUEST</w:t>
            </w:r>
          </w:p>
        </w:tc>
      </w:tr>
      <w:tr w:rsidR="004D2851">
        <w:tc>
          <w:tcPr>
            <w:tcW w:w="9641" w:type="dxa"/>
            <w:gridSpan w:val="9"/>
            <w:tcBorders>
              <w:left w:val="single" w:sz="4" w:space="0" w:color="auto"/>
              <w:right w:val="single" w:sz="4" w:space="0" w:color="auto"/>
            </w:tcBorders>
          </w:tcPr>
          <w:p w:rsidR="004D2851" w:rsidRDefault="004D2851">
            <w:pPr>
              <w:pStyle w:val="CRCoverPage"/>
              <w:spacing w:after="0"/>
              <w:rPr>
                <w:sz w:val="8"/>
                <w:szCs w:val="8"/>
              </w:rPr>
            </w:pPr>
          </w:p>
        </w:tc>
      </w:tr>
      <w:tr w:rsidR="004D2851">
        <w:tc>
          <w:tcPr>
            <w:tcW w:w="142" w:type="dxa"/>
            <w:tcBorders>
              <w:left w:val="single" w:sz="4" w:space="0" w:color="auto"/>
            </w:tcBorders>
          </w:tcPr>
          <w:p w:rsidR="004D2851" w:rsidRDefault="004D2851">
            <w:pPr>
              <w:pStyle w:val="CRCoverPage"/>
              <w:spacing w:after="0"/>
              <w:jc w:val="right"/>
            </w:pPr>
          </w:p>
        </w:tc>
        <w:tc>
          <w:tcPr>
            <w:tcW w:w="1559" w:type="dxa"/>
            <w:shd w:val="pct30" w:color="FFFF00" w:fill="auto"/>
          </w:tcPr>
          <w:p w:rsidR="004D2851" w:rsidRDefault="003D2D36">
            <w:pPr>
              <w:pStyle w:val="CRCoverPage"/>
              <w:spacing w:after="0"/>
              <w:jc w:val="center"/>
              <w:rPr>
                <w:b/>
                <w:sz w:val="28"/>
              </w:rPr>
            </w:pPr>
            <w:r>
              <w:fldChar w:fldCharType="begin"/>
            </w:r>
            <w:r>
              <w:instrText xml:space="preserve"> DOCPROPERTY  Spec#  \* MERGEFORMA</w:instrText>
            </w:r>
            <w:r>
              <w:instrText xml:space="preserve">T </w:instrText>
            </w:r>
            <w:r>
              <w:fldChar w:fldCharType="separate"/>
            </w:r>
            <w:r>
              <w:rPr>
                <w:b/>
                <w:sz w:val="28"/>
              </w:rPr>
              <w:t>23.558</w:t>
            </w:r>
            <w:r>
              <w:rPr>
                <w:b/>
                <w:sz w:val="28"/>
              </w:rPr>
              <w:fldChar w:fldCharType="end"/>
            </w:r>
          </w:p>
        </w:tc>
        <w:tc>
          <w:tcPr>
            <w:tcW w:w="709" w:type="dxa"/>
          </w:tcPr>
          <w:p w:rsidR="004D2851" w:rsidRDefault="003D2D36">
            <w:pPr>
              <w:pStyle w:val="CRCoverPage"/>
              <w:spacing w:after="0"/>
              <w:jc w:val="center"/>
            </w:pPr>
            <w:r>
              <w:rPr>
                <w:b/>
                <w:sz w:val="28"/>
              </w:rPr>
              <w:t>CR</w:t>
            </w:r>
          </w:p>
        </w:tc>
        <w:tc>
          <w:tcPr>
            <w:tcW w:w="1276" w:type="dxa"/>
            <w:shd w:val="pct30" w:color="FFFF00" w:fill="auto"/>
          </w:tcPr>
          <w:p w:rsidR="004D2851" w:rsidRDefault="003D2D36">
            <w:pPr>
              <w:pStyle w:val="CRCoverPage"/>
              <w:spacing w:after="0"/>
              <w:jc w:val="center"/>
            </w:pPr>
            <w:r>
              <w:fldChar w:fldCharType="begin"/>
            </w:r>
            <w:r>
              <w:instrText xml:space="preserve"> DOCPROPERTY  Cr#  \* MERGEFORMAT </w:instrText>
            </w:r>
            <w:r>
              <w:fldChar w:fldCharType="separate"/>
            </w:r>
            <w:r>
              <w:rPr>
                <w:b/>
                <w:sz w:val="28"/>
              </w:rPr>
              <w:t>0354</w:t>
            </w:r>
            <w:r>
              <w:rPr>
                <w:b/>
                <w:sz w:val="28"/>
              </w:rPr>
              <w:fldChar w:fldCharType="end"/>
            </w:r>
          </w:p>
        </w:tc>
        <w:tc>
          <w:tcPr>
            <w:tcW w:w="709" w:type="dxa"/>
          </w:tcPr>
          <w:p w:rsidR="004D2851" w:rsidRDefault="003D2D36">
            <w:pPr>
              <w:pStyle w:val="CRCoverPage"/>
              <w:tabs>
                <w:tab w:val="right" w:pos="625"/>
              </w:tabs>
              <w:spacing w:after="0"/>
              <w:jc w:val="center"/>
            </w:pPr>
            <w:r>
              <w:rPr>
                <w:b/>
                <w:bCs/>
                <w:sz w:val="28"/>
              </w:rPr>
              <w:t>rev</w:t>
            </w:r>
          </w:p>
        </w:tc>
        <w:tc>
          <w:tcPr>
            <w:tcW w:w="992" w:type="dxa"/>
            <w:shd w:val="pct30" w:color="FFFF00" w:fill="auto"/>
          </w:tcPr>
          <w:p w:rsidR="004D2851" w:rsidRDefault="003D2D36">
            <w:pPr>
              <w:pStyle w:val="CRCoverPage"/>
              <w:spacing w:after="0"/>
              <w:jc w:val="center"/>
              <w:rPr>
                <w:b/>
                <w:lang w:eastAsia="zh-CN"/>
              </w:rPr>
            </w:pPr>
            <w:bookmarkStart w:id="0" w:name="_GoBack"/>
            <w:r w:rsidRPr="000A6395">
              <w:rPr>
                <w:rFonts w:hint="eastAsia"/>
                <w:b/>
                <w:sz w:val="28"/>
              </w:rPr>
              <w:t>1</w:t>
            </w:r>
            <w:bookmarkEnd w:id="0"/>
          </w:p>
        </w:tc>
        <w:tc>
          <w:tcPr>
            <w:tcW w:w="2410" w:type="dxa"/>
          </w:tcPr>
          <w:p w:rsidR="004D2851" w:rsidRDefault="003D2D36">
            <w:pPr>
              <w:pStyle w:val="CRCoverPage"/>
              <w:tabs>
                <w:tab w:val="right" w:pos="1825"/>
              </w:tabs>
              <w:spacing w:after="0"/>
              <w:jc w:val="center"/>
            </w:pPr>
            <w:r>
              <w:rPr>
                <w:b/>
                <w:sz w:val="28"/>
                <w:szCs w:val="28"/>
              </w:rPr>
              <w:t>Current version:</w:t>
            </w:r>
          </w:p>
        </w:tc>
        <w:tc>
          <w:tcPr>
            <w:tcW w:w="1701" w:type="dxa"/>
            <w:shd w:val="pct30" w:color="FFFF00" w:fill="auto"/>
          </w:tcPr>
          <w:p w:rsidR="004D2851" w:rsidRDefault="003D2D36">
            <w:pPr>
              <w:pStyle w:val="CRCoverPage"/>
              <w:spacing w:after="0"/>
              <w:jc w:val="center"/>
              <w:rPr>
                <w:sz w:val="28"/>
              </w:rPr>
            </w:pPr>
            <w:r>
              <w:fldChar w:fldCharType="begin"/>
            </w:r>
            <w:r>
              <w:instrText xml:space="preserve"> DOCPROPERTY  Version  \* MERGEFORMAT </w:instrText>
            </w:r>
            <w:r>
              <w:fldChar w:fldCharType="separate"/>
            </w:r>
            <w:r>
              <w:rPr>
                <w:b/>
                <w:sz w:val="28"/>
              </w:rPr>
              <w:t>18.2.0</w:t>
            </w:r>
            <w:r>
              <w:rPr>
                <w:b/>
                <w:sz w:val="28"/>
              </w:rPr>
              <w:fldChar w:fldCharType="end"/>
            </w:r>
          </w:p>
        </w:tc>
        <w:tc>
          <w:tcPr>
            <w:tcW w:w="143" w:type="dxa"/>
            <w:tcBorders>
              <w:right w:val="single" w:sz="4" w:space="0" w:color="auto"/>
            </w:tcBorders>
          </w:tcPr>
          <w:p w:rsidR="004D2851" w:rsidRDefault="004D2851">
            <w:pPr>
              <w:pStyle w:val="CRCoverPage"/>
              <w:spacing w:after="0"/>
            </w:pPr>
          </w:p>
        </w:tc>
      </w:tr>
      <w:tr w:rsidR="004D2851">
        <w:tc>
          <w:tcPr>
            <w:tcW w:w="9641" w:type="dxa"/>
            <w:gridSpan w:val="9"/>
            <w:tcBorders>
              <w:left w:val="single" w:sz="4" w:space="0" w:color="auto"/>
              <w:right w:val="single" w:sz="4" w:space="0" w:color="auto"/>
            </w:tcBorders>
          </w:tcPr>
          <w:p w:rsidR="004D2851" w:rsidRDefault="004D2851">
            <w:pPr>
              <w:pStyle w:val="CRCoverPage"/>
              <w:spacing w:after="0"/>
            </w:pPr>
          </w:p>
        </w:tc>
      </w:tr>
      <w:tr w:rsidR="004D2851">
        <w:tc>
          <w:tcPr>
            <w:tcW w:w="9641" w:type="dxa"/>
            <w:gridSpan w:val="9"/>
            <w:tcBorders>
              <w:top w:val="single" w:sz="4" w:space="0" w:color="auto"/>
            </w:tcBorders>
          </w:tcPr>
          <w:p w:rsidR="004D2851" w:rsidRDefault="003D2D36">
            <w:pPr>
              <w:pStyle w:val="CRCoverPage"/>
              <w:spacing w:after="0"/>
              <w:jc w:val="center"/>
              <w:rPr>
                <w:rFonts w:cs="Arial"/>
                <w:i/>
              </w:rPr>
            </w:pPr>
            <w:r>
              <w:rPr>
                <w:rFonts w:cs="Arial"/>
                <w:i/>
              </w:rPr>
              <w:t xml:space="preserve">For </w:t>
            </w:r>
            <w:hyperlink r:id="rId9"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0"/>
                  <w:rFonts w:cs="Arial"/>
                  <w:i/>
                </w:rPr>
                <w:t>http://www.3gpp.org/Change-Requests</w:t>
              </w:r>
            </w:hyperlink>
            <w:r>
              <w:rPr>
                <w:rFonts w:cs="Arial"/>
                <w:i/>
              </w:rPr>
              <w:t>.</w:t>
            </w:r>
          </w:p>
        </w:tc>
      </w:tr>
      <w:tr w:rsidR="004D2851">
        <w:tc>
          <w:tcPr>
            <w:tcW w:w="9641" w:type="dxa"/>
            <w:gridSpan w:val="9"/>
          </w:tcPr>
          <w:p w:rsidR="004D2851" w:rsidRDefault="004D2851">
            <w:pPr>
              <w:pStyle w:val="CRCoverPage"/>
              <w:spacing w:after="0"/>
              <w:rPr>
                <w:sz w:val="8"/>
                <w:szCs w:val="8"/>
              </w:rPr>
            </w:pPr>
          </w:p>
        </w:tc>
      </w:tr>
    </w:tbl>
    <w:p w:rsidR="004D2851" w:rsidRDefault="004D28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D2851">
        <w:tc>
          <w:tcPr>
            <w:tcW w:w="2835" w:type="dxa"/>
          </w:tcPr>
          <w:p w:rsidR="004D2851" w:rsidRDefault="003D2D36">
            <w:pPr>
              <w:pStyle w:val="CRCoverPage"/>
              <w:tabs>
                <w:tab w:val="right" w:pos="2751"/>
              </w:tabs>
              <w:spacing w:after="0"/>
              <w:rPr>
                <w:b/>
                <w:i/>
              </w:rPr>
            </w:pPr>
            <w:r>
              <w:rPr>
                <w:b/>
                <w:i/>
              </w:rPr>
              <w:t>Proposed change affects:</w:t>
            </w:r>
          </w:p>
        </w:tc>
        <w:tc>
          <w:tcPr>
            <w:tcW w:w="1418" w:type="dxa"/>
          </w:tcPr>
          <w:p w:rsidR="004D2851" w:rsidRDefault="003D2D3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D2851" w:rsidRDefault="004D2851">
            <w:pPr>
              <w:pStyle w:val="CRCoverPage"/>
              <w:spacing w:after="0"/>
              <w:jc w:val="center"/>
              <w:rPr>
                <w:b/>
                <w:caps/>
              </w:rPr>
            </w:pPr>
          </w:p>
        </w:tc>
        <w:tc>
          <w:tcPr>
            <w:tcW w:w="709" w:type="dxa"/>
            <w:tcBorders>
              <w:left w:val="single" w:sz="4" w:space="0" w:color="auto"/>
            </w:tcBorders>
          </w:tcPr>
          <w:p w:rsidR="004D2851" w:rsidRDefault="003D2D3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D2851" w:rsidRDefault="003D2D36">
            <w:pPr>
              <w:pStyle w:val="CRCoverPage"/>
              <w:spacing w:after="0"/>
              <w:jc w:val="center"/>
              <w:rPr>
                <w:b/>
                <w:caps/>
              </w:rPr>
            </w:pPr>
            <w:r>
              <w:rPr>
                <w:b/>
                <w:caps/>
              </w:rPr>
              <w:t>X</w:t>
            </w:r>
          </w:p>
        </w:tc>
        <w:tc>
          <w:tcPr>
            <w:tcW w:w="2126" w:type="dxa"/>
          </w:tcPr>
          <w:p w:rsidR="004D2851" w:rsidRDefault="003D2D3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D2851" w:rsidRDefault="004D2851">
            <w:pPr>
              <w:pStyle w:val="CRCoverPage"/>
              <w:spacing w:after="0"/>
              <w:jc w:val="center"/>
              <w:rPr>
                <w:b/>
                <w:caps/>
              </w:rPr>
            </w:pPr>
          </w:p>
        </w:tc>
        <w:tc>
          <w:tcPr>
            <w:tcW w:w="1418" w:type="dxa"/>
            <w:tcBorders>
              <w:left w:val="nil"/>
            </w:tcBorders>
          </w:tcPr>
          <w:p w:rsidR="004D2851" w:rsidRDefault="003D2D3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D2851" w:rsidRDefault="003D2D36">
            <w:pPr>
              <w:pStyle w:val="CRCoverPage"/>
              <w:spacing w:after="0"/>
              <w:jc w:val="center"/>
              <w:rPr>
                <w:b/>
                <w:bCs/>
                <w:caps/>
              </w:rPr>
            </w:pPr>
            <w:r>
              <w:rPr>
                <w:b/>
                <w:bCs/>
                <w:caps/>
              </w:rPr>
              <w:t>X</w:t>
            </w:r>
          </w:p>
        </w:tc>
      </w:tr>
    </w:tbl>
    <w:p w:rsidR="004D2851" w:rsidRDefault="004D285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D2851">
        <w:tc>
          <w:tcPr>
            <w:tcW w:w="9640" w:type="dxa"/>
            <w:gridSpan w:val="11"/>
          </w:tcPr>
          <w:p w:rsidR="004D2851" w:rsidRDefault="004D2851">
            <w:pPr>
              <w:pStyle w:val="CRCoverPage"/>
              <w:spacing w:after="0"/>
              <w:rPr>
                <w:sz w:val="8"/>
                <w:szCs w:val="8"/>
              </w:rPr>
            </w:pPr>
          </w:p>
        </w:tc>
      </w:tr>
      <w:tr w:rsidR="004D2851">
        <w:tc>
          <w:tcPr>
            <w:tcW w:w="1843" w:type="dxa"/>
            <w:tcBorders>
              <w:top w:val="single" w:sz="4" w:space="0" w:color="auto"/>
              <w:left w:val="single" w:sz="4" w:space="0" w:color="auto"/>
            </w:tcBorders>
          </w:tcPr>
          <w:p w:rsidR="004D2851" w:rsidRDefault="003D2D3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D2851" w:rsidRDefault="003D2D36">
            <w:pPr>
              <w:pStyle w:val="CRCoverPage"/>
              <w:spacing w:after="0"/>
              <w:ind w:left="100"/>
            </w:pPr>
            <w:r>
              <w:t>Clarification on the decision-making entity and execution entity</w:t>
            </w:r>
          </w:p>
        </w:tc>
      </w:tr>
      <w:tr w:rsidR="004D2851">
        <w:tc>
          <w:tcPr>
            <w:tcW w:w="1843" w:type="dxa"/>
            <w:tcBorders>
              <w:left w:val="single" w:sz="4" w:space="0" w:color="auto"/>
            </w:tcBorders>
          </w:tcPr>
          <w:p w:rsidR="004D2851" w:rsidRDefault="004D2851">
            <w:pPr>
              <w:pStyle w:val="CRCoverPage"/>
              <w:spacing w:after="0"/>
              <w:rPr>
                <w:b/>
                <w:i/>
                <w:sz w:val="8"/>
                <w:szCs w:val="8"/>
              </w:rPr>
            </w:pPr>
          </w:p>
        </w:tc>
        <w:tc>
          <w:tcPr>
            <w:tcW w:w="7797" w:type="dxa"/>
            <w:gridSpan w:val="10"/>
            <w:tcBorders>
              <w:right w:val="single" w:sz="4" w:space="0" w:color="auto"/>
            </w:tcBorders>
          </w:tcPr>
          <w:p w:rsidR="004D2851" w:rsidRDefault="004D2851">
            <w:pPr>
              <w:pStyle w:val="CRCoverPage"/>
              <w:spacing w:after="0"/>
              <w:rPr>
                <w:sz w:val="8"/>
                <w:szCs w:val="8"/>
              </w:rPr>
            </w:pPr>
          </w:p>
        </w:tc>
      </w:tr>
      <w:tr w:rsidR="004D2851">
        <w:tc>
          <w:tcPr>
            <w:tcW w:w="1843" w:type="dxa"/>
            <w:tcBorders>
              <w:left w:val="single" w:sz="4" w:space="0" w:color="auto"/>
            </w:tcBorders>
          </w:tcPr>
          <w:p w:rsidR="004D2851" w:rsidRDefault="003D2D3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D2851" w:rsidRDefault="003D2D36">
            <w:pPr>
              <w:pStyle w:val="CRCoverPage"/>
              <w:spacing w:after="0"/>
              <w:ind w:left="100"/>
            </w:pPr>
            <w:r>
              <w:t>China Telecom</w:t>
            </w:r>
          </w:p>
        </w:tc>
      </w:tr>
      <w:tr w:rsidR="004D2851">
        <w:tc>
          <w:tcPr>
            <w:tcW w:w="1843" w:type="dxa"/>
            <w:tcBorders>
              <w:left w:val="single" w:sz="4" w:space="0" w:color="auto"/>
            </w:tcBorders>
          </w:tcPr>
          <w:p w:rsidR="004D2851" w:rsidRDefault="003D2D3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D2851" w:rsidRDefault="003D2D36">
            <w:pPr>
              <w:pStyle w:val="CRCoverPage"/>
              <w:spacing w:after="0"/>
              <w:ind w:left="100"/>
            </w:pPr>
            <w:r>
              <w:t>SA6</w:t>
            </w:r>
            <w:r>
              <w:fldChar w:fldCharType="begin"/>
            </w:r>
            <w:r>
              <w:instrText xml:space="preserve"> DOCPROPERTY  SourceIfTsg  \* MERGEFORMAT </w:instrText>
            </w:r>
            <w:r>
              <w:fldChar w:fldCharType="end"/>
            </w:r>
          </w:p>
        </w:tc>
      </w:tr>
      <w:tr w:rsidR="004D2851">
        <w:tc>
          <w:tcPr>
            <w:tcW w:w="1843" w:type="dxa"/>
            <w:tcBorders>
              <w:left w:val="single" w:sz="4" w:space="0" w:color="auto"/>
            </w:tcBorders>
          </w:tcPr>
          <w:p w:rsidR="004D2851" w:rsidRDefault="004D2851">
            <w:pPr>
              <w:pStyle w:val="CRCoverPage"/>
              <w:spacing w:after="0"/>
              <w:rPr>
                <w:b/>
                <w:i/>
                <w:sz w:val="8"/>
                <w:szCs w:val="8"/>
              </w:rPr>
            </w:pPr>
          </w:p>
        </w:tc>
        <w:tc>
          <w:tcPr>
            <w:tcW w:w="7797" w:type="dxa"/>
            <w:gridSpan w:val="10"/>
            <w:tcBorders>
              <w:right w:val="single" w:sz="4" w:space="0" w:color="auto"/>
            </w:tcBorders>
          </w:tcPr>
          <w:p w:rsidR="004D2851" w:rsidRDefault="004D2851">
            <w:pPr>
              <w:pStyle w:val="CRCoverPage"/>
              <w:spacing w:after="0"/>
              <w:rPr>
                <w:sz w:val="8"/>
                <w:szCs w:val="8"/>
              </w:rPr>
            </w:pPr>
          </w:p>
        </w:tc>
      </w:tr>
      <w:tr w:rsidR="004D2851">
        <w:tc>
          <w:tcPr>
            <w:tcW w:w="1843" w:type="dxa"/>
            <w:tcBorders>
              <w:left w:val="single" w:sz="4" w:space="0" w:color="auto"/>
            </w:tcBorders>
          </w:tcPr>
          <w:p w:rsidR="004D2851" w:rsidRDefault="003D2D36">
            <w:pPr>
              <w:pStyle w:val="CRCoverPage"/>
              <w:tabs>
                <w:tab w:val="right" w:pos="1759"/>
              </w:tabs>
              <w:spacing w:after="0"/>
              <w:rPr>
                <w:b/>
                <w:i/>
              </w:rPr>
            </w:pPr>
            <w:r>
              <w:rPr>
                <w:b/>
                <w:i/>
              </w:rPr>
              <w:t>Work item code:</w:t>
            </w:r>
          </w:p>
        </w:tc>
        <w:tc>
          <w:tcPr>
            <w:tcW w:w="3686" w:type="dxa"/>
            <w:gridSpan w:val="5"/>
            <w:shd w:val="pct30" w:color="FFFF00" w:fill="auto"/>
          </w:tcPr>
          <w:p w:rsidR="004D2851" w:rsidRDefault="003D2D36">
            <w:pPr>
              <w:pStyle w:val="CRCoverPage"/>
              <w:spacing w:after="0"/>
              <w:ind w:left="100"/>
            </w:pPr>
            <w:r>
              <w:t>EDGEAPP_Ph2</w:t>
            </w:r>
          </w:p>
        </w:tc>
        <w:tc>
          <w:tcPr>
            <w:tcW w:w="567" w:type="dxa"/>
            <w:tcBorders>
              <w:left w:val="nil"/>
            </w:tcBorders>
          </w:tcPr>
          <w:p w:rsidR="004D2851" w:rsidRDefault="004D2851">
            <w:pPr>
              <w:pStyle w:val="CRCoverPage"/>
              <w:spacing w:after="0"/>
              <w:ind w:right="100"/>
            </w:pPr>
          </w:p>
        </w:tc>
        <w:tc>
          <w:tcPr>
            <w:tcW w:w="1417" w:type="dxa"/>
            <w:gridSpan w:val="3"/>
            <w:tcBorders>
              <w:left w:val="nil"/>
            </w:tcBorders>
          </w:tcPr>
          <w:p w:rsidR="004D2851" w:rsidRDefault="003D2D36">
            <w:pPr>
              <w:pStyle w:val="CRCoverPage"/>
              <w:spacing w:after="0"/>
              <w:jc w:val="right"/>
            </w:pPr>
            <w:r>
              <w:rPr>
                <w:b/>
                <w:i/>
              </w:rPr>
              <w:t>Date:</w:t>
            </w:r>
          </w:p>
        </w:tc>
        <w:tc>
          <w:tcPr>
            <w:tcW w:w="2127" w:type="dxa"/>
            <w:tcBorders>
              <w:right w:val="single" w:sz="4" w:space="0" w:color="auto"/>
            </w:tcBorders>
            <w:shd w:val="pct30" w:color="FFFF00" w:fill="auto"/>
          </w:tcPr>
          <w:p w:rsidR="004D2851" w:rsidRDefault="003D2D36">
            <w:pPr>
              <w:pStyle w:val="CRCoverPage"/>
              <w:spacing w:after="0"/>
              <w:ind w:left="100"/>
            </w:pPr>
            <w:r>
              <w:t>2023-05-12</w:t>
            </w:r>
          </w:p>
        </w:tc>
      </w:tr>
      <w:tr w:rsidR="004D2851">
        <w:tc>
          <w:tcPr>
            <w:tcW w:w="1843" w:type="dxa"/>
            <w:tcBorders>
              <w:left w:val="single" w:sz="4" w:space="0" w:color="auto"/>
            </w:tcBorders>
          </w:tcPr>
          <w:p w:rsidR="004D2851" w:rsidRDefault="004D2851">
            <w:pPr>
              <w:pStyle w:val="CRCoverPage"/>
              <w:spacing w:after="0"/>
              <w:rPr>
                <w:b/>
                <w:i/>
                <w:sz w:val="8"/>
                <w:szCs w:val="8"/>
              </w:rPr>
            </w:pPr>
          </w:p>
        </w:tc>
        <w:tc>
          <w:tcPr>
            <w:tcW w:w="1986" w:type="dxa"/>
            <w:gridSpan w:val="4"/>
          </w:tcPr>
          <w:p w:rsidR="004D2851" w:rsidRDefault="004D2851">
            <w:pPr>
              <w:pStyle w:val="CRCoverPage"/>
              <w:spacing w:after="0"/>
              <w:rPr>
                <w:sz w:val="8"/>
                <w:szCs w:val="8"/>
              </w:rPr>
            </w:pPr>
          </w:p>
        </w:tc>
        <w:tc>
          <w:tcPr>
            <w:tcW w:w="2267" w:type="dxa"/>
            <w:gridSpan w:val="2"/>
          </w:tcPr>
          <w:p w:rsidR="004D2851" w:rsidRDefault="004D2851">
            <w:pPr>
              <w:pStyle w:val="CRCoverPage"/>
              <w:spacing w:after="0"/>
              <w:rPr>
                <w:sz w:val="8"/>
                <w:szCs w:val="8"/>
              </w:rPr>
            </w:pPr>
          </w:p>
        </w:tc>
        <w:tc>
          <w:tcPr>
            <w:tcW w:w="1417" w:type="dxa"/>
            <w:gridSpan w:val="3"/>
          </w:tcPr>
          <w:p w:rsidR="004D2851" w:rsidRDefault="004D2851">
            <w:pPr>
              <w:pStyle w:val="CRCoverPage"/>
              <w:spacing w:after="0"/>
              <w:rPr>
                <w:sz w:val="8"/>
                <w:szCs w:val="8"/>
              </w:rPr>
            </w:pPr>
          </w:p>
        </w:tc>
        <w:tc>
          <w:tcPr>
            <w:tcW w:w="2127" w:type="dxa"/>
            <w:tcBorders>
              <w:right w:val="single" w:sz="4" w:space="0" w:color="auto"/>
            </w:tcBorders>
          </w:tcPr>
          <w:p w:rsidR="004D2851" w:rsidRDefault="004D2851">
            <w:pPr>
              <w:pStyle w:val="CRCoverPage"/>
              <w:spacing w:after="0"/>
              <w:rPr>
                <w:sz w:val="8"/>
                <w:szCs w:val="8"/>
              </w:rPr>
            </w:pPr>
          </w:p>
        </w:tc>
      </w:tr>
      <w:tr w:rsidR="004D2851">
        <w:trPr>
          <w:cantSplit/>
        </w:trPr>
        <w:tc>
          <w:tcPr>
            <w:tcW w:w="1843" w:type="dxa"/>
            <w:tcBorders>
              <w:left w:val="single" w:sz="4" w:space="0" w:color="auto"/>
            </w:tcBorders>
          </w:tcPr>
          <w:p w:rsidR="004D2851" w:rsidRDefault="003D2D36">
            <w:pPr>
              <w:pStyle w:val="CRCoverPage"/>
              <w:tabs>
                <w:tab w:val="right" w:pos="1759"/>
              </w:tabs>
              <w:spacing w:after="0"/>
              <w:rPr>
                <w:b/>
                <w:i/>
              </w:rPr>
            </w:pPr>
            <w:r>
              <w:rPr>
                <w:b/>
                <w:i/>
              </w:rPr>
              <w:t>Category:</w:t>
            </w:r>
          </w:p>
        </w:tc>
        <w:tc>
          <w:tcPr>
            <w:tcW w:w="851" w:type="dxa"/>
            <w:shd w:val="pct30" w:color="FFFF00" w:fill="auto"/>
          </w:tcPr>
          <w:p w:rsidR="004D2851" w:rsidRDefault="003D2D36">
            <w:pPr>
              <w:pStyle w:val="CRCoverPage"/>
              <w:spacing w:after="0"/>
              <w:ind w:left="100" w:right="-609"/>
              <w:rPr>
                <w:b/>
                <w:lang w:eastAsia="zh-CN"/>
              </w:rPr>
            </w:pPr>
            <w:r>
              <w:rPr>
                <w:rFonts w:hint="eastAsia"/>
                <w:lang w:val="en-US" w:eastAsia="zh-CN"/>
              </w:rPr>
              <w:t>F</w:t>
            </w:r>
          </w:p>
        </w:tc>
        <w:tc>
          <w:tcPr>
            <w:tcW w:w="3402" w:type="dxa"/>
            <w:gridSpan w:val="5"/>
            <w:tcBorders>
              <w:left w:val="nil"/>
            </w:tcBorders>
          </w:tcPr>
          <w:p w:rsidR="004D2851" w:rsidRDefault="004D2851">
            <w:pPr>
              <w:pStyle w:val="CRCoverPage"/>
              <w:spacing w:after="0"/>
            </w:pPr>
          </w:p>
        </w:tc>
        <w:tc>
          <w:tcPr>
            <w:tcW w:w="1417" w:type="dxa"/>
            <w:gridSpan w:val="3"/>
            <w:tcBorders>
              <w:left w:val="nil"/>
            </w:tcBorders>
          </w:tcPr>
          <w:p w:rsidR="004D2851" w:rsidRDefault="003D2D36">
            <w:pPr>
              <w:pStyle w:val="CRCoverPage"/>
              <w:spacing w:after="0"/>
              <w:jc w:val="right"/>
              <w:rPr>
                <w:b/>
                <w:i/>
              </w:rPr>
            </w:pPr>
            <w:r>
              <w:rPr>
                <w:b/>
                <w:i/>
              </w:rPr>
              <w:t>Release:</w:t>
            </w:r>
          </w:p>
        </w:tc>
        <w:tc>
          <w:tcPr>
            <w:tcW w:w="2127" w:type="dxa"/>
            <w:tcBorders>
              <w:right w:val="single" w:sz="4" w:space="0" w:color="auto"/>
            </w:tcBorders>
            <w:shd w:val="pct30" w:color="FFFF00" w:fill="auto"/>
          </w:tcPr>
          <w:p w:rsidR="004D2851" w:rsidRDefault="003D2D36">
            <w:pPr>
              <w:pStyle w:val="CRCoverPage"/>
              <w:spacing w:after="0"/>
              <w:ind w:left="100"/>
            </w:pPr>
            <w:r>
              <w:fldChar w:fldCharType="begin"/>
            </w:r>
            <w:r>
              <w:instrText xml:space="preserve"> DOCPROPERTY  Release  \* MERGEFORMAT </w:instrText>
            </w:r>
            <w:r>
              <w:fldChar w:fldCharType="separate"/>
            </w:r>
            <w:r>
              <w:t>Rel-18</w:t>
            </w:r>
            <w:r>
              <w:fldChar w:fldCharType="end"/>
            </w:r>
          </w:p>
        </w:tc>
      </w:tr>
      <w:tr w:rsidR="004D2851">
        <w:tc>
          <w:tcPr>
            <w:tcW w:w="1843" w:type="dxa"/>
            <w:tcBorders>
              <w:left w:val="single" w:sz="4" w:space="0" w:color="auto"/>
              <w:bottom w:val="single" w:sz="4" w:space="0" w:color="auto"/>
            </w:tcBorders>
          </w:tcPr>
          <w:p w:rsidR="004D2851" w:rsidRDefault="004D2851">
            <w:pPr>
              <w:pStyle w:val="CRCoverPage"/>
              <w:spacing w:after="0"/>
              <w:rPr>
                <w:b/>
                <w:i/>
              </w:rPr>
            </w:pPr>
          </w:p>
        </w:tc>
        <w:tc>
          <w:tcPr>
            <w:tcW w:w="4677" w:type="dxa"/>
            <w:gridSpan w:val="8"/>
            <w:tcBorders>
              <w:bottom w:val="single" w:sz="4" w:space="0" w:color="auto"/>
            </w:tcBorders>
          </w:tcPr>
          <w:p w:rsidR="004D2851" w:rsidRDefault="003D2D3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D2851" w:rsidRDefault="003D2D36">
            <w:pPr>
              <w:pStyle w:val="CRCoverPage"/>
            </w:pPr>
            <w:r>
              <w:rPr>
                <w:sz w:val="18"/>
              </w:rPr>
              <w:t>Detailed explanations of the above categories can</w:t>
            </w:r>
            <w:r>
              <w:rPr>
                <w:sz w:val="18"/>
              </w:rPr>
              <w:br/>
              <w:t xml:space="preserve">be found in 3GPP </w:t>
            </w:r>
            <w:hyperlink r:id="rId11"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4D2851" w:rsidRDefault="003D2D3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r>
            <w:r>
              <w:rPr>
                <w:i/>
                <w:sz w:val="18"/>
              </w:rPr>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D2851">
        <w:tc>
          <w:tcPr>
            <w:tcW w:w="1843" w:type="dxa"/>
          </w:tcPr>
          <w:p w:rsidR="004D2851" w:rsidRDefault="004D2851">
            <w:pPr>
              <w:pStyle w:val="CRCoverPage"/>
              <w:spacing w:after="0"/>
              <w:rPr>
                <w:b/>
                <w:i/>
                <w:sz w:val="8"/>
                <w:szCs w:val="8"/>
              </w:rPr>
            </w:pPr>
          </w:p>
        </w:tc>
        <w:tc>
          <w:tcPr>
            <w:tcW w:w="7797" w:type="dxa"/>
            <w:gridSpan w:val="10"/>
          </w:tcPr>
          <w:p w:rsidR="004D2851" w:rsidRDefault="004D2851">
            <w:pPr>
              <w:pStyle w:val="CRCoverPage"/>
              <w:spacing w:after="0"/>
              <w:rPr>
                <w:sz w:val="8"/>
                <w:szCs w:val="8"/>
              </w:rPr>
            </w:pPr>
          </w:p>
        </w:tc>
      </w:tr>
      <w:tr w:rsidR="004D2851">
        <w:tc>
          <w:tcPr>
            <w:tcW w:w="2694" w:type="dxa"/>
            <w:gridSpan w:val="2"/>
            <w:tcBorders>
              <w:top w:val="single" w:sz="4" w:space="0" w:color="auto"/>
              <w:left w:val="single" w:sz="4" w:space="0" w:color="auto"/>
            </w:tcBorders>
          </w:tcPr>
          <w:p w:rsidR="004D2851" w:rsidRDefault="003D2D3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D2851" w:rsidRDefault="003D2D36" w:rsidP="00D07D31">
            <w:pPr>
              <w:pStyle w:val="CRCoverPage"/>
              <w:spacing w:after="0"/>
              <w:ind w:left="100"/>
              <w:rPr>
                <w:sz w:val="16"/>
                <w:szCs w:val="16"/>
              </w:rPr>
            </w:pPr>
            <w:r>
              <w:rPr>
                <w:rFonts w:eastAsia="DotumChe" w:cs="Arial"/>
                <w:bCs/>
              </w:rPr>
              <w:t xml:space="preserve">The explanation of ACR decision-making entity and ACR execution entity is not clear. </w:t>
            </w:r>
          </w:p>
        </w:tc>
      </w:tr>
      <w:tr w:rsidR="004D2851">
        <w:tc>
          <w:tcPr>
            <w:tcW w:w="2694" w:type="dxa"/>
            <w:gridSpan w:val="2"/>
            <w:tcBorders>
              <w:left w:val="single" w:sz="4" w:space="0" w:color="auto"/>
            </w:tcBorders>
          </w:tcPr>
          <w:p w:rsidR="004D2851" w:rsidRDefault="004D2851">
            <w:pPr>
              <w:pStyle w:val="CRCoverPage"/>
              <w:spacing w:after="0"/>
              <w:rPr>
                <w:b/>
                <w:i/>
                <w:sz w:val="8"/>
                <w:szCs w:val="8"/>
              </w:rPr>
            </w:pPr>
          </w:p>
        </w:tc>
        <w:tc>
          <w:tcPr>
            <w:tcW w:w="6946" w:type="dxa"/>
            <w:gridSpan w:val="9"/>
            <w:tcBorders>
              <w:right w:val="single" w:sz="4" w:space="0" w:color="auto"/>
            </w:tcBorders>
          </w:tcPr>
          <w:p w:rsidR="004D2851" w:rsidRDefault="004D2851">
            <w:pPr>
              <w:pStyle w:val="CRCoverPage"/>
              <w:spacing w:after="0"/>
              <w:rPr>
                <w:sz w:val="8"/>
                <w:szCs w:val="8"/>
              </w:rPr>
            </w:pPr>
          </w:p>
        </w:tc>
      </w:tr>
      <w:tr w:rsidR="004D2851">
        <w:tc>
          <w:tcPr>
            <w:tcW w:w="2694" w:type="dxa"/>
            <w:gridSpan w:val="2"/>
            <w:tcBorders>
              <w:left w:val="single" w:sz="4" w:space="0" w:color="auto"/>
            </w:tcBorders>
          </w:tcPr>
          <w:p w:rsidR="004D2851" w:rsidRDefault="003D2D3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07D31" w:rsidRDefault="003D2D36" w:rsidP="00D07D31">
            <w:pPr>
              <w:pStyle w:val="CRCoverPage"/>
              <w:numPr>
                <w:ilvl w:val="0"/>
                <w:numId w:val="1"/>
              </w:numPr>
              <w:spacing w:after="0"/>
            </w:pPr>
            <w:r>
              <w:t xml:space="preserve">Add the </w:t>
            </w:r>
            <w:r>
              <w:t>clarification of ACR decision-making entity and ACR execution entity in the high level overview of service continuity.</w:t>
            </w:r>
            <w:r w:rsidR="00D07D31">
              <w:t xml:space="preserve"> </w:t>
            </w:r>
          </w:p>
          <w:p w:rsidR="004D2851" w:rsidRDefault="00D07D31" w:rsidP="00D07D31">
            <w:pPr>
              <w:pStyle w:val="CRCoverPage"/>
              <w:numPr>
                <w:ilvl w:val="0"/>
                <w:numId w:val="1"/>
              </w:numPr>
              <w:spacing w:after="0"/>
            </w:pPr>
            <w:r>
              <w:t>A</w:t>
            </w:r>
            <w:r w:rsidRPr="00D07D31">
              <w:t xml:space="preserve">lign the term </w:t>
            </w:r>
            <w:r>
              <w:t xml:space="preserve">of </w:t>
            </w:r>
            <w:r>
              <w:rPr>
                <w:rFonts w:eastAsia="DotumChe" w:cs="Arial"/>
                <w:bCs/>
              </w:rPr>
              <w:t xml:space="preserve">T-EAS discovery and T-EAS determination </w:t>
            </w:r>
            <w:r>
              <w:t xml:space="preserve">in cl.8.8.2.5 </w:t>
            </w:r>
            <w:r w:rsidRPr="00D07D31">
              <w:t>to avoid confusion</w:t>
            </w:r>
          </w:p>
        </w:tc>
      </w:tr>
      <w:tr w:rsidR="004D2851">
        <w:tc>
          <w:tcPr>
            <w:tcW w:w="2694" w:type="dxa"/>
            <w:gridSpan w:val="2"/>
            <w:tcBorders>
              <w:left w:val="single" w:sz="4" w:space="0" w:color="auto"/>
            </w:tcBorders>
          </w:tcPr>
          <w:p w:rsidR="004D2851" w:rsidRDefault="004D2851">
            <w:pPr>
              <w:pStyle w:val="CRCoverPage"/>
              <w:spacing w:after="0"/>
              <w:rPr>
                <w:b/>
                <w:i/>
                <w:sz w:val="8"/>
                <w:szCs w:val="8"/>
              </w:rPr>
            </w:pPr>
          </w:p>
        </w:tc>
        <w:tc>
          <w:tcPr>
            <w:tcW w:w="6946" w:type="dxa"/>
            <w:gridSpan w:val="9"/>
            <w:tcBorders>
              <w:right w:val="single" w:sz="4" w:space="0" w:color="auto"/>
            </w:tcBorders>
          </w:tcPr>
          <w:p w:rsidR="004D2851" w:rsidRDefault="004D2851">
            <w:pPr>
              <w:pStyle w:val="CRCoverPage"/>
              <w:spacing w:after="0"/>
              <w:rPr>
                <w:sz w:val="8"/>
                <w:szCs w:val="8"/>
              </w:rPr>
            </w:pPr>
          </w:p>
        </w:tc>
      </w:tr>
      <w:tr w:rsidR="004D2851">
        <w:tc>
          <w:tcPr>
            <w:tcW w:w="2694" w:type="dxa"/>
            <w:gridSpan w:val="2"/>
            <w:tcBorders>
              <w:left w:val="single" w:sz="4" w:space="0" w:color="auto"/>
              <w:bottom w:val="single" w:sz="4" w:space="0" w:color="auto"/>
            </w:tcBorders>
          </w:tcPr>
          <w:p w:rsidR="004D2851" w:rsidRDefault="003D2D36">
            <w:pPr>
              <w:pStyle w:val="CRCoverPage"/>
              <w:tabs>
                <w:tab w:val="right" w:pos="2184"/>
              </w:tabs>
              <w:spacing w:after="0"/>
              <w:rPr>
                <w:b/>
                <w:i/>
              </w:rPr>
            </w:pPr>
            <w:r>
              <w:rPr>
                <w:b/>
                <w:i/>
              </w:rPr>
              <w:t>Consequences if not approved:</w:t>
            </w:r>
          </w:p>
        </w:tc>
        <w:tc>
          <w:tcPr>
            <w:tcW w:w="6946" w:type="dxa"/>
            <w:gridSpan w:val="9"/>
            <w:tcBorders>
              <w:right w:val="single" w:sz="4" w:space="0" w:color="auto"/>
            </w:tcBorders>
            <w:shd w:val="pct30" w:color="FFFF00" w:fill="auto"/>
          </w:tcPr>
          <w:p w:rsidR="004D2851" w:rsidRDefault="003D2D36">
            <w:pPr>
              <w:pStyle w:val="CRCoverPage"/>
              <w:spacing w:after="0"/>
              <w:ind w:left="100"/>
            </w:pPr>
            <w:r>
              <w:t xml:space="preserve">The statement to describe functional entities relevant to the ACR decision-making entity and ACR </w:t>
            </w:r>
            <w:r>
              <w:t>execution entity may be missing.</w:t>
            </w:r>
          </w:p>
        </w:tc>
      </w:tr>
      <w:tr w:rsidR="004D2851">
        <w:tc>
          <w:tcPr>
            <w:tcW w:w="2694" w:type="dxa"/>
            <w:gridSpan w:val="2"/>
          </w:tcPr>
          <w:p w:rsidR="004D2851" w:rsidRDefault="003D2D36">
            <w:pPr>
              <w:pStyle w:val="CRCoverPage"/>
              <w:spacing w:after="0"/>
              <w:rPr>
                <w:b/>
                <w:i/>
                <w:sz w:val="8"/>
                <w:szCs w:val="8"/>
                <w:lang w:eastAsia="zh-CN"/>
              </w:rPr>
            </w:pPr>
            <w:r>
              <w:rPr>
                <w:rFonts w:hint="eastAsia"/>
                <w:b/>
                <w:i/>
                <w:sz w:val="8"/>
                <w:szCs w:val="8"/>
                <w:lang w:eastAsia="zh-CN"/>
              </w:rPr>
              <w:t>`</w:t>
            </w:r>
          </w:p>
        </w:tc>
        <w:tc>
          <w:tcPr>
            <w:tcW w:w="6946" w:type="dxa"/>
            <w:gridSpan w:val="9"/>
          </w:tcPr>
          <w:p w:rsidR="004D2851" w:rsidRDefault="004D2851">
            <w:pPr>
              <w:pStyle w:val="CRCoverPage"/>
              <w:spacing w:after="0"/>
              <w:rPr>
                <w:sz w:val="8"/>
                <w:szCs w:val="8"/>
              </w:rPr>
            </w:pPr>
          </w:p>
        </w:tc>
      </w:tr>
      <w:tr w:rsidR="004D2851">
        <w:tc>
          <w:tcPr>
            <w:tcW w:w="2694" w:type="dxa"/>
            <w:gridSpan w:val="2"/>
            <w:tcBorders>
              <w:top w:val="single" w:sz="4" w:space="0" w:color="auto"/>
              <w:left w:val="single" w:sz="4" w:space="0" w:color="auto"/>
            </w:tcBorders>
          </w:tcPr>
          <w:p w:rsidR="004D2851" w:rsidRDefault="003D2D3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D2851" w:rsidRDefault="00ED5046">
            <w:pPr>
              <w:pStyle w:val="CRCoverPage"/>
              <w:spacing w:after="0"/>
              <w:ind w:left="100"/>
            </w:pPr>
            <w:r>
              <w:t>8.8.1.1, 8.8.2.5</w:t>
            </w:r>
          </w:p>
        </w:tc>
      </w:tr>
      <w:tr w:rsidR="004D2851">
        <w:tc>
          <w:tcPr>
            <w:tcW w:w="2694" w:type="dxa"/>
            <w:gridSpan w:val="2"/>
            <w:tcBorders>
              <w:left w:val="single" w:sz="4" w:space="0" w:color="auto"/>
            </w:tcBorders>
          </w:tcPr>
          <w:p w:rsidR="004D2851" w:rsidRDefault="004D2851">
            <w:pPr>
              <w:pStyle w:val="CRCoverPage"/>
              <w:spacing w:after="0"/>
              <w:rPr>
                <w:b/>
                <w:i/>
                <w:sz w:val="8"/>
                <w:szCs w:val="8"/>
              </w:rPr>
            </w:pPr>
          </w:p>
        </w:tc>
        <w:tc>
          <w:tcPr>
            <w:tcW w:w="6946" w:type="dxa"/>
            <w:gridSpan w:val="9"/>
            <w:tcBorders>
              <w:right w:val="single" w:sz="4" w:space="0" w:color="auto"/>
            </w:tcBorders>
          </w:tcPr>
          <w:p w:rsidR="004D2851" w:rsidRDefault="004D2851">
            <w:pPr>
              <w:pStyle w:val="CRCoverPage"/>
              <w:spacing w:after="0"/>
              <w:rPr>
                <w:sz w:val="8"/>
                <w:szCs w:val="8"/>
              </w:rPr>
            </w:pPr>
          </w:p>
        </w:tc>
      </w:tr>
      <w:tr w:rsidR="004D2851">
        <w:tc>
          <w:tcPr>
            <w:tcW w:w="2694" w:type="dxa"/>
            <w:gridSpan w:val="2"/>
            <w:tcBorders>
              <w:left w:val="single" w:sz="4" w:space="0" w:color="auto"/>
            </w:tcBorders>
          </w:tcPr>
          <w:p w:rsidR="004D2851" w:rsidRDefault="004D28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D2851" w:rsidRDefault="003D2D3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D2851" w:rsidRDefault="003D2D36">
            <w:pPr>
              <w:pStyle w:val="CRCoverPage"/>
              <w:spacing w:after="0"/>
              <w:jc w:val="center"/>
              <w:rPr>
                <w:b/>
                <w:caps/>
              </w:rPr>
            </w:pPr>
            <w:r>
              <w:rPr>
                <w:b/>
                <w:caps/>
              </w:rPr>
              <w:t>N</w:t>
            </w:r>
          </w:p>
        </w:tc>
        <w:tc>
          <w:tcPr>
            <w:tcW w:w="2977" w:type="dxa"/>
            <w:gridSpan w:val="4"/>
          </w:tcPr>
          <w:p w:rsidR="004D2851" w:rsidRDefault="004D2851">
            <w:pPr>
              <w:pStyle w:val="CRCoverPage"/>
              <w:tabs>
                <w:tab w:val="right" w:pos="2893"/>
              </w:tabs>
              <w:spacing w:after="0"/>
            </w:pPr>
          </w:p>
        </w:tc>
        <w:tc>
          <w:tcPr>
            <w:tcW w:w="3401" w:type="dxa"/>
            <w:gridSpan w:val="3"/>
            <w:tcBorders>
              <w:right w:val="single" w:sz="4" w:space="0" w:color="auto"/>
            </w:tcBorders>
            <w:shd w:val="clear" w:color="FFFF00" w:fill="auto"/>
          </w:tcPr>
          <w:p w:rsidR="004D2851" w:rsidRDefault="004D2851">
            <w:pPr>
              <w:pStyle w:val="CRCoverPage"/>
              <w:spacing w:after="0"/>
              <w:ind w:left="99"/>
            </w:pPr>
          </w:p>
        </w:tc>
      </w:tr>
      <w:tr w:rsidR="004D2851">
        <w:tc>
          <w:tcPr>
            <w:tcW w:w="2694" w:type="dxa"/>
            <w:gridSpan w:val="2"/>
            <w:tcBorders>
              <w:left w:val="single" w:sz="4" w:space="0" w:color="auto"/>
            </w:tcBorders>
          </w:tcPr>
          <w:p w:rsidR="004D2851" w:rsidRDefault="003D2D3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D2851" w:rsidRDefault="004D28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D2851" w:rsidRDefault="003D2D36">
            <w:pPr>
              <w:pStyle w:val="CRCoverPage"/>
              <w:spacing w:after="0"/>
              <w:jc w:val="center"/>
              <w:rPr>
                <w:b/>
                <w:caps/>
              </w:rPr>
            </w:pPr>
            <w:r>
              <w:rPr>
                <w:b/>
                <w:caps/>
              </w:rPr>
              <w:t>X</w:t>
            </w:r>
          </w:p>
        </w:tc>
        <w:tc>
          <w:tcPr>
            <w:tcW w:w="2977" w:type="dxa"/>
            <w:gridSpan w:val="4"/>
          </w:tcPr>
          <w:p w:rsidR="004D2851" w:rsidRDefault="003D2D3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D2851" w:rsidRDefault="003D2D36">
            <w:pPr>
              <w:pStyle w:val="CRCoverPage"/>
              <w:spacing w:after="0"/>
              <w:ind w:left="99"/>
            </w:pPr>
            <w:r>
              <w:t xml:space="preserve">TS/TR ... CR ... </w:t>
            </w:r>
          </w:p>
        </w:tc>
      </w:tr>
      <w:tr w:rsidR="004D2851">
        <w:tc>
          <w:tcPr>
            <w:tcW w:w="2694" w:type="dxa"/>
            <w:gridSpan w:val="2"/>
            <w:tcBorders>
              <w:left w:val="single" w:sz="4" w:space="0" w:color="auto"/>
            </w:tcBorders>
          </w:tcPr>
          <w:p w:rsidR="004D2851" w:rsidRDefault="003D2D3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D2851" w:rsidRDefault="004D28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D2851" w:rsidRDefault="003D2D36">
            <w:pPr>
              <w:pStyle w:val="CRCoverPage"/>
              <w:spacing w:after="0"/>
              <w:jc w:val="center"/>
              <w:rPr>
                <w:b/>
                <w:caps/>
              </w:rPr>
            </w:pPr>
            <w:r>
              <w:rPr>
                <w:b/>
                <w:caps/>
              </w:rPr>
              <w:t>X</w:t>
            </w:r>
          </w:p>
        </w:tc>
        <w:tc>
          <w:tcPr>
            <w:tcW w:w="2977" w:type="dxa"/>
            <w:gridSpan w:val="4"/>
          </w:tcPr>
          <w:p w:rsidR="004D2851" w:rsidRDefault="003D2D36">
            <w:pPr>
              <w:pStyle w:val="CRCoverPage"/>
              <w:spacing w:after="0"/>
            </w:pPr>
            <w:r>
              <w:t xml:space="preserve"> Test specifications</w:t>
            </w:r>
          </w:p>
        </w:tc>
        <w:tc>
          <w:tcPr>
            <w:tcW w:w="3401" w:type="dxa"/>
            <w:gridSpan w:val="3"/>
            <w:tcBorders>
              <w:right w:val="single" w:sz="4" w:space="0" w:color="auto"/>
            </w:tcBorders>
            <w:shd w:val="pct30" w:color="FFFF00" w:fill="auto"/>
          </w:tcPr>
          <w:p w:rsidR="004D2851" w:rsidRDefault="003D2D36">
            <w:pPr>
              <w:pStyle w:val="CRCoverPage"/>
              <w:spacing w:after="0"/>
              <w:ind w:left="99"/>
            </w:pPr>
            <w:r>
              <w:t xml:space="preserve">TS/TR ... CR ... </w:t>
            </w:r>
          </w:p>
        </w:tc>
      </w:tr>
      <w:tr w:rsidR="004D2851">
        <w:tc>
          <w:tcPr>
            <w:tcW w:w="2694" w:type="dxa"/>
            <w:gridSpan w:val="2"/>
            <w:tcBorders>
              <w:left w:val="single" w:sz="4" w:space="0" w:color="auto"/>
            </w:tcBorders>
          </w:tcPr>
          <w:p w:rsidR="004D2851" w:rsidRDefault="003D2D3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D2851" w:rsidRDefault="004D28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D2851" w:rsidRDefault="003D2D36">
            <w:pPr>
              <w:pStyle w:val="CRCoverPage"/>
              <w:spacing w:after="0"/>
              <w:jc w:val="center"/>
              <w:rPr>
                <w:b/>
                <w:caps/>
              </w:rPr>
            </w:pPr>
            <w:r>
              <w:rPr>
                <w:b/>
                <w:caps/>
              </w:rPr>
              <w:t>X</w:t>
            </w:r>
          </w:p>
        </w:tc>
        <w:tc>
          <w:tcPr>
            <w:tcW w:w="2977" w:type="dxa"/>
            <w:gridSpan w:val="4"/>
          </w:tcPr>
          <w:p w:rsidR="004D2851" w:rsidRDefault="003D2D36">
            <w:pPr>
              <w:pStyle w:val="CRCoverPage"/>
              <w:spacing w:after="0"/>
            </w:pPr>
            <w:r>
              <w:t xml:space="preserve"> O&amp;M Specifications</w:t>
            </w:r>
          </w:p>
        </w:tc>
        <w:tc>
          <w:tcPr>
            <w:tcW w:w="3401" w:type="dxa"/>
            <w:gridSpan w:val="3"/>
            <w:tcBorders>
              <w:right w:val="single" w:sz="4" w:space="0" w:color="auto"/>
            </w:tcBorders>
            <w:shd w:val="pct30" w:color="FFFF00" w:fill="auto"/>
          </w:tcPr>
          <w:p w:rsidR="004D2851" w:rsidRDefault="003D2D36">
            <w:pPr>
              <w:pStyle w:val="CRCoverPage"/>
              <w:spacing w:after="0"/>
              <w:ind w:left="99"/>
            </w:pPr>
            <w:r>
              <w:t xml:space="preserve">TS/TR ... CR ... </w:t>
            </w:r>
          </w:p>
        </w:tc>
      </w:tr>
      <w:tr w:rsidR="004D2851">
        <w:tc>
          <w:tcPr>
            <w:tcW w:w="2694" w:type="dxa"/>
            <w:gridSpan w:val="2"/>
            <w:tcBorders>
              <w:left w:val="single" w:sz="4" w:space="0" w:color="auto"/>
            </w:tcBorders>
          </w:tcPr>
          <w:p w:rsidR="004D2851" w:rsidRDefault="004D2851">
            <w:pPr>
              <w:pStyle w:val="CRCoverPage"/>
              <w:spacing w:after="0"/>
              <w:rPr>
                <w:b/>
                <w:i/>
              </w:rPr>
            </w:pPr>
          </w:p>
        </w:tc>
        <w:tc>
          <w:tcPr>
            <w:tcW w:w="6946" w:type="dxa"/>
            <w:gridSpan w:val="9"/>
            <w:tcBorders>
              <w:right w:val="single" w:sz="4" w:space="0" w:color="auto"/>
            </w:tcBorders>
          </w:tcPr>
          <w:p w:rsidR="004D2851" w:rsidRDefault="004D2851">
            <w:pPr>
              <w:pStyle w:val="CRCoverPage"/>
              <w:spacing w:after="0"/>
            </w:pPr>
          </w:p>
        </w:tc>
      </w:tr>
      <w:tr w:rsidR="004D2851">
        <w:tc>
          <w:tcPr>
            <w:tcW w:w="2694" w:type="dxa"/>
            <w:gridSpan w:val="2"/>
            <w:tcBorders>
              <w:left w:val="single" w:sz="4" w:space="0" w:color="auto"/>
              <w:bottom w:val="single" w:sz="4" w:space="0" w:color="auto"/>
            </w:tcBorders>
          </w:tcPr>
          <w:p w:rsidR="004D2851" w:rsidRDefault="003D2D3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D2851" w:rsidRDefault="004D2851">
            <w:pPr>
              <w:pStyle w:val="CRCoverPage"/>
              <w:spacing w:after="0"/>
              <w:ind w:left="100"/>
            </w:pPr>
          </w:p>
        </w:tc>
      </w:tr>
      <w:tr w:rsidR="004D2851">
        <w:tc>
          <w:tcPr>
            <w:tcW w:w="2694" w:type="dxa"/>
            <w:gridSpan w:val="2"/>
            <w:tcBorders>
              <w:top w:val="single" w:sz="4" w:space="0" w:color="auto"/>
              <w:bottom w:val="single" w:sz="4" w:space="0" w:color="auto"/>
            </w:tcBorders>
          </w:tcPr>
          <w:p w:rsidR="004D2851" w:rsidRDefault="004D28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D2851" w:rsidRDefault="004D2851">
            <w:pPr>
              <w:pStyle w:val="CRCoverPage"/>
              <w:spacing w:after="0"/>
              <w:ind w:left="100"/>
              <w:rPr>
                <w:sz w:val="8"/>
                <w:szCs w:val="8"/>
              </w:rPr>
            </w:pPr>
          </w:p>
        </w:tc>
      </w:tr>
      <w:tr w:rsidR="004D2851">
        <w:tc>
          <w:tcPr>
            <w:tcW w:w="2694" w:type="dxa"/>
            <w:gridSpan w:val="2"/>
            <w:tcBorders>
              <w:top w:val="single" w:sz="4" w:space="0" w:color="auto"/>
              <w:left w:val="single" w:sz="4" w:space="0" w:color="auto"/>
              <w:bottom w:val="single" w:sz="4" w:space="0" w:color="auto"/>
            </w:tcBorders>
          </w:tcPr>
          <w:p w:rsidR="004D2851" w:rsidRDefault="003D2D3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D2851" w:rsidRDefault="004D2851">
            <w:pPr>
              <w:pStyle w:val="CRCoverPage"/>
              <w:spacing w:after="0"/>
            </w:pPr>
          </w:p>
        </w:tc>
      </w:tr>
    </w:tbl>
    <w:p w:rsidR="004D2851" w:rsidRDefault="004D2851">
      <w:pPr>
        <w:pStyle w:val="CRCoverPage"/>
        <w:spacing w:after="0"/>
        <w:rPr>
          <w:sz w:val="8"/>
          <w:szCs w:val="8"/>
        </w:rPr>
      </w:pPr>
    </w:p>
    <w:p w:rsidR="004D2851" w:rsidRDefault="004D2851">
      <w:pPr>
        <w:sectPr w:rsidR="004D2851">
          <w:headerReference w:type="even" r:id="rId12"/>
          <w:footnotePr>
            <w:numRestart w:val="eachSect"/>
          </w:footnotePr>
          <w:pgSz w:w="11907" w:h="16840"/>
          <w:pgMar w:top="1418" w:right="1134" w:bottom="1134" w:left="1134" w:header="680" w:footer="567" w:gutter="0"/>
          <w:cols w:space="720"/>
        </w:sectPr>
      </w:pPr>
    </w:p>
    <w:p w:rsidR="004D2851" w:rsidRDefault="003D2D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14839976"/>
      <w:r>
        <w:rPr>
          <w:rFonts w:ascii="Arial" w:hAnsi="Arial" w:cs="Arial"/>
          <w:color w:val="0000FF"/>
          <w:sz w:val="28"/>
          <w:szCs w:val="28"/>
        </w:rPr>
        <w:lastRenderedPageBreak/>
        <w:t>* * *First Change * * * *</w:t>
      </w:r>
    </w:p>
    <w:p w:rsidR="004D2851" w:rsidRDefault="003D2D36">
      <w:pPr>
        <w:pStyle w:val="4"/>
      </w:pPr>
      <w:bookmarkStart w:id="3" w:name="_Toc131200923"/>
      <w:r>
        <w:t>8.8.1.1</w:t>
      </w:r>
      <w:r>
        <w:tab/>
        <w:t>High level overview</w:t>
      </w:r>
      <w:bookmarkEnd w:id="3"/>
      <w:r>
        <w:t xml:space="preserve"> </w:t>
      </w:r>
    </w:p>
    <w:p w:rsidR="004D2851" w:rsidRDefault="003D2D36">
      <w:pPr>
        <w:rPr>
          <w:lang w:eastAsia="ko-KR"/>
        </w:rPr>
      </w:pPr>
      <w:r>
        <w:rPr>
          <w:lang w:eastAsia="ko-KR"/>
        </w:rPr>
        <w:t>When a UE moves to a new location, different</w:t>
      </w:r>
      <w:r>
        <w:rPr>
          <w:lang w:eastAsia="ko-KR"/>
        </w:rPr>
        <w:t xml:space="preserve"> EASs can be more suitable for serving the ACs in the UE. Such transitions can result from a non-mobility event also, requiring support from the enabling layer to maintain the continuity of the service.</w:t>
      </w:r>
    </w:p>
    <w:p w:rsidR="004D2851" w:rsidRDefault="003D2D36">
      <w:pPr>
        <w:rPr>
          <w:lang w:eastAsia="ko-KR"/>
        </w:rPr>
      </w:pPr>
      <w:r>
        <w:rPr>
          <w:lang w:eastAsia="ko-KR"/>
        </w:rPr>
        <w:t>This clause describes the features that support servi</w:t>
      </w:r>
      <w:r>
        <w:rPr>
          <w:lang w:eastAsia="ko-KR"/>
        </w:rPr>
        <w:t>ce continuity for ACs in the UE to minimize service interruption while replacing the S-EAS, with a T-EAS.</w:t>
      </w:r>
    </w:p>
    <w:p w:rsidR="004D2851" w:rsidRDefault="003D2D36">
      <w:r>
        <w:t>Generally, one AC on the UE has one associated application context at the S-EAS. To support service continuity, this application context is transferre</w:t>
      </w:r>
      <w:r>
        <w:t xml:space="preserve">d from the S-EAS to a T-EAS. </w:t>
      </w:r>
    </w:p>
    <w:p w:rsidR="004D2851" w:rsidRDefault="003D2D36">
      <w:r>
        <w:t>The capabilities for supporting service continuity provided at the Edge Enabler Layer may consider various application layer scenarios in which there may be involvement of AC and one or more EAS(s).</w:t>
      </w:r>
    </w:p>
    <w:p w:rsidR="004D2851" w:rsidRDefault="003D2D36">
      <w:r>
        <w:t>Following intra-EDN, inter-</w:t>
      </w:r>
      <w:r>
        <w:t>EDN and LADN (overlapping LADN service areas) related scenarios are supported for service continuity:</w:t>
      </w:r>
    </w:p>
    <w:p w:rsidR="004D2851" w:rsidRDefault="003D2D36">
      <w:pPr>
        <w:pStyle w:val="B1"/>
      </w:pPr>
      <w:r>
        <w:t>-</w:t>
      </w:r>
      <w:r>
        <w:tab/>
        <w:t>UE mobility, including predictive or expected UE mobility;</w:t>
      </w:r>
    </w:p>
    <w:p w:rsidR="004D2851" w:rsidRDefault="003D2D36">
      <w:pPr>
        <w:pStyle w:val="B1"/>
      </w:pPr>
      <w:r>
        <w:t>-</w:t>
      </w:r>
      <w:r>
        <w:tab/>
        <w:t>Overload situations in S-EAS or EDN; and</w:t>
      </w:r>
    </w:p>
    <w:p w:rsidR="004D2851" w:rsidRDefault="003D2D36">
      <w:pPr>
        <w:pStyle w:val="B1"/>
      </w:pPr>
      <w:r>
        <w:t>-</w:t>
      </w:r>
      <w:r>
        <w:tab/>
        <w:t>Maintenance aspects such as graceful shutdown of</w:t>
      </w:r>
      <w:r>
        <w:t xml:space="preserve"> an EAS.</w:t>
      </w:r>
    </w:p>
    <w:p w:rsidR="004D2851" w:rsidRDefault="003D2D36">
      <w:pPr>
        <w:pStyle w:val="NO"/>
      </w:pPr>
      <w:r>
        <w:t>NOTE 1:</w:t>
      </w:r>
      <w:r>
        <w:tab/>
        <w:t>The scenarios which require ACR for service continuity, cannot use non-overlapping LADNs.</w:t>
      </w:r>
    </w:p>
    <w:p w:rsidR="004D2851" w:rsidRDefault="003D2D36">
      <w:r>
        <w:t>To support the need of ACR, following entity roles are identified:</w:t>
      </w:r>
    </w:p>
    <w:p w:rsidR="004D2851" w:rsidRDefault="003D2D36">
      <w:pPr>
        <w:pStyle w:val="B1"/>
      </w:pPr>
      <w:r>
        <w:t>-</w:t>
      </w:r>
      <w:r>
        <w:tab/>
        <w:t>detection entity, detecting or predicting the need of ACR;</w:t>
      </w:r>
    </w:p>
    <w:p w:rsidR="004D2851" w:rsidRDefault="003D2D36">
      <w:pPr>
        <w:pStyle w:val="B1"/>
      </w:pPr>
      <w:r>
        <w:t>-</w:t>
      </w:r>
      <w:r>
        <w:tab/>
        <w:t>decision-making ent</w:t>
      </w:r>
      <w:r>
        <w:t>ity, deciding that the ACR is required; and</w:t>
      </w:r>
    </w:p>
    <w:p w:rsidR="004D2851" w:rsidRDefault="003D2D36">
      <w:pPr>
        <w:pStyle w:val="B1"/>
      </w:pPr>
      <w:r>
        <w:t>-</w:t>
      </w:r>
      <w:r>
        <w:tab/>
        <w:t>execution entity, executing ACR.</w:t>
      </w:r>
    </w:p>
    <w:p w:rsidR="004D2851" w:rsidRDefault="003D2D36">
      <w:r>
        <w:t xml:space="preserve">A detection entity detects the probable need for ACR by monitoring various aspects, such as UE's location or predicted/expected UE location and indicates to the decision-making </w:t>
      </w:r>
      <w:r>
        <w:t>entity to determine if the ACR is required. The EEC, EES and EAS can potentially perform the detection role:</w:t>
      </w:r>
    </w:p>
    <w:p w:rsidR="004D2851" w:rsidRDefault="003D2D36">
      <w:r>
        <w:t>A decision-making entity determines that ACR is required and instructs the execution entity to perform ACR.</w:t>
      </w:r>
      <w:ins w:id="4" w:author="China Telecom Zhou Zhe" w:date="2023-05-12T14:23:00Z">
        <w:r>
          <w:t xml:space="preserve"> </w:t>
        </w:r>
      </w:ins>
      <w:ins w:id="5" w:author="China Telecom Zhou Zhe" w:date="2023-05-23T08:38:00Z">
        <w:r w:rsidR="00ED5046">
          <w:rPr>
            <w:lang w:val="en-US" w:eastAsia="zh-CN"/>
          </w:rPr>
          <w:t>T</w:t>
        </w:r>
      </w:ins>
      <w:ins w:id="6" w:author="China Telecom Zhou Zhe" w:date="2023-05-12T14:23:00Z">
        <w:r>
          <w:t xml:space="preserve">he decision-making entity makes a ACR </w:t>
        </w:r>
        <w:r>
          <w:t>decision to start the ACR execution. In different scenarios of ACR in 8.8.2, the EEC, EAS, EES can potentially perform the decision role respectively.</w:t>
        </w:r>
      </w:ins>
    </w:p>
    <w:p w:rsidR="004D2851" w:rsidRDefault="003D2D36">
      <w:r>
        <w:t>An execution entity performs ACR as and when instructed by the decision-making entity.</w:t>
      </w:r>
      <w:ins w:id="7" w:author="China Telecom Zhou Zhe" w:date="2023-05-12T14:23:00Z">
        <w:r>
          <w:t xml:space="preserve"> ACR execution star</w:t>
        </w:r>
        <w:r>
          <w:t>ts with T-EAS discovery, which can be triggered by EEC, EAS and EES.</w:t>
        </w:r>
      </w:ins>
      <w:ins w:id="8" w:author="China Telecom Zhou Zhe" w:date="2023-05-12T14:25:00Z">
        <w:r>
          <w:t xml:space="preserve"> </w:t>
        </w:r>
      </w:ins>
    </w:p>
    <w:p w:rsidR="004D2851" w:rsidRDefault="003D2D36">
      <w:pPr>
        <w:pStyle w:val="NO"/>
      </w:pPr>
      <w:r>
        <w:t>NOTE 2:</w:t>
      </w:r>
      <w:r>
        <w:tab/>
        <w:t xml:space="preserve">After a decision that another EAS is to serve the UE, the S-EAS can decide if the existing Application Context is transferred to the new EAS. </w:t>
      </w:r>
    </w:p>
    <w:p w:rsidR="004D2851" w:rsidRDefault="003D2D36">
      <w:r>
        <w:t>The EAS may utilize the following c</w:t>
      </w:r>
      <w:r>
        <w:t>apabilities provided by the EES for supporting service continuity at the application layer:</w:t>
      </w:r>
    </w:p>
    <w:p w:rsidR="004D2851" w:rsidRDefault="003D2D36">
      <w:pPr>
        <w:pStyle w:val="B1"/>
      </w:pPr>
      <w:r>
        <w:t>-</w:t>
      </w:r>
      <w:r>
        <w:tab/>
        <w:t>Subscribe to service continuity related events and receive corresponding notifications;</w:t>
      </w:r>
    </w:p>
    <w:p w:rsidR="004D2851" w:rsidRDefault="003D2D36">
      <w:pPr>
        <w:pStyle w:val="B1"/>
      </w:pPr>
      <w:r>
        <w:t>-</w:t>
      </w:r>
      <w:r>
        <w:tab/>
        <w:t>Discover the T-EAS; and</w:t>
      </w:r>
    </w:p>
    <w:p w:rsidR="004D2851" w:rsidRDefault="003D2D36">
      <w:pPr>
        <w:pStyle w:val="B1"/>
      </w:pPr>
      <w:r>
        <w:t>-</w:t>
      </w:r>
      <w:r>
        <w:tab/>
        <w:t>ACR from a S-EAS to a T-EAS.</w:t>
      </w:r>
    </w:p>
    <w:p w:rsidR="004D2851" w:rsidRDefault="003D2D36">
      <w:r>
        <w:t>The EES can utili</w:t>
      </w:r>
      <w:r>
        <w:t>ze the following capabilities provided by the ECS for supporting service continuity at the application layer:</w:t>
      </w:r>
    </w:p>
    <w:p w:rsidR="004D2851" w:rsidRDefault="003D2D36">
      <w:pPr>
        <w:pStyle w:val="B1"/>
      </w:pPr>
      <w:r>
        <w:t>-</w:t>
      </w:r>
      <w:r>
        <w:tab/>
        <w:t>Retrieve the T-EES.</w:t>
      </w:r>
    </w:p>
    <w:p w:rsidR="004D2851" w:rsidRDefault="003D2D36">
      <w:r>
        <w:rPr>
          <w:lang w:eastAsia="ko-KR"/>
        </w:rPr>
        <w:t xml:space="preserve">The EEC may determine if the ACR is required by detecting that the UE moved or is predicted or expected to move outside the </w:t>
      </w:r>
      <w:r>
        <w:rPr>
          <w:lang w:eastAsia="ko-KR"/>
        </w:rPr>
        <w:t xml:space="preserve">service area (see clause 7.3.3). The service area can be provided to the EEC by either the ECS during </w:t>
      </w:r>
      <w:r>
        <w:rPr>
          <w:lang w:eastAsia="ko-KR"/>
        </w:rPr>
        <w:lastRenderedPageBreak/>
        <w:t>Service Provisioning or EES during EAS Discovery. For the PDU Session of SSC mode 3, if the UE receives PDU Session Modification Command as specified in c</w:t>
      </w:r>
      <w:r>
        <w:rPr>
          <w:lang w:eastAsia="ko-KR"/>
        </w:rPr>
        <w:t>lause 4.3.5.2 of 3GPP TS 23.502 [3], the EEC may determine that the ACR is required.</w:t>
      </w:r>
      <w:r>
        <w:t xml:space="preserve"> For IPv6 multi-homed PDU Session of SSC mode 3, the EEC may determine that ACR is required if the UE is notified of the existence and availability of a new IPv6 prefix as </w:t>
      </w:r>
      <w:r>
        <w:t>specified in clause 4.3.5.3 of 3GPP TS 23.502 [3].</w:t>
      </w:r>
    </w:p>
    <w:p w:rsidR="004D2851" w:rsidRDefault="003D2D36">
      <w:pPr>
        <w:pStyle w:val="NO"/>
      </w:pPr>
      <w:r>
        <w:t>NOTE 3:</w:t>
      </w:r>
      <w:r>
        <w:tab/>
        <w:t>For IPv6 multi-homed PDU Session of SSC mode 3, the EEC can be aware of the notification about the IPv6 prefix configuration due to change of PSA UPF based on the UE implementation.</w:t>
      </w:r>
    </w:p>
    <w:p w:rsidR="004D2851" w:rsidRDefault="003D2D36">
      <w:pPr>
        <w:rPr>
          <w:lang w:eastAsia="ko-KR"/>
        </w:rPr>
      </w:pPr>
      <w:r>
        <w:rPr>
          <w:lang w:eastAsia="ko-KR"/>
        </w:rPr>
        <w:t>After successfu</w:t>
      </w:r>
      <w:r>
        <w:rPr>
          <w:lang w:eastAsia="ko-KR"/>
        </w:rPr>
        <w:t>l ACR:</w:t>
      </w:r>
    </w:p>
    <w:p w:rsidR="004D2851" w:rsidRDefault="003D2D36">
      <w:pPr>
        <w:pStyle w:val="B1"/>
        <w:rPr>
          <w:lang w:eastAsia="ko-KR"/>
        </w:rPr>
      </w:pPr>
      <w:r>
        <w:t>-</w:t>
      </w:r>
      <w:r>
        <w:tab/>
      </w:r>
      <w:r>
        <w:rPr>
          <w:lang w:eastAsia="ko-KR"/>
        </w:rPr>
        <w:t>The EES is informed of the completion by the EAS; and</w:t>
      </w:r>
    </w:p>
    <w:p w:rsidR="004D2851" w:rsidRDefault="003D2D36">
      <w:pPr>
        <w:pStyle w:val="B1"/>
        <w:rPr>
          <w:lang w:eastAsia="ko-KR"/>
        </w:rPr>
      </w:pPr>
      <w:r>
        <w:t>-</w:t>
      </w:r>
      <w:r>
        <w:tab/>
      </w:r>
      <w:r>
        <w:rPr>
          <w:lang w:eastAsia="ko-KR"/>
        </w:rPr>
        <w:t xml:space="preserve">The EEC is informed of the completion by the EES. </w:t>
      </w:r>
    </w:p>
    <w:p w:rsidR="004D2851" w:rsidRDefault="003D2D36">
      <w:r>
        <w:t xml:space="preserve">In general, a number of steps are required in order to perform ACR. The potential roles of an edge enablement layer in ACR include: </w:t>
      </w:r>
    </w:p>
    <w:p w:rsidR="004D2851" w:rsidRDefault="003D2D36">
      <w:pPr>
        <w:pStyle w:val="B1"/>
      </w:pPr>
      <w:r>
        <w:t>-</w:t>
      </w:r>
      <w:r>
        <w:tab/>
        <w:t>provi</w:t>
      </w:r>
      <w:r>
        <w:t>ding detection events;</w:t>
      </w:r>
    </w:p>
    <w:p w:rsidR="004D2851" w:rsidRDefault="003D2D36">
      <w:pPr>
        <w:pStyle w:val="B1"/>
      </w:pPr>
      <w:r>
        <w:t>-</w:t>
      </w:r>
      <w:r>
        <w:tab/>
        <w:t>selecting the T-EAS(s); and</w:t>
      </w:r>
    </w:p>
    <w:p w:rsidR="004D2851" w:rsidRDefault="003D2D36">
      <w:pPr>
        <w:pStyle w:val="B1"/>
      </w:pPr>
      <w:r>
        <w:t>-</w:t>
      </w:r>
      <w:r>
        <w:tab/>
        <w:t>supporting the transfer of the application context from the S-EAS(s) to the T-EAS(s).</w:t>
      </w:r>
    </w:p>
    <w:p w:rsidR="004D2851" w:rsidRDefault="003D2D36">
      <w:r>
        <w:t>If the UE is connected to the 5GC, the EES/EAS acting as AF may utilize AF traffic influence functionality from the</w:t>
      </w:r>
      <w:r>
        <w:t xml:space="preserve"> 3GPP CN as specified in 3GPP TS 23.502 [3].</w:t>
      </w:r>
    </w:p>
    <w:p w:rsidR="004D2851" w:rsidRDefault="003D2D36">
      <w:r>
        <w:t>A high level overview of ACR is illustrated in Figure 8.8.1.1-1.</w:t>
      </w:r>
    </w:p>
    <w:p w:rsidR="004D2851" w:rsidRDefault="003D2D36">
      <w:pPr>
        <w:pStyle w:val="TH"/>
      </w:pPr>
      <w:r>
        <w:object w:dxaOrig="3437" w:dyaOrig="40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8pt;height:203.25pt" o:ole="">
            <v:imagedata r:id="rId13" o:title=""/>
          </v:shape>
          <o:OLEObject Type="Embed" ProgID="Visio.Drawing.15" ShapeID="_x0000_i1025" DrawAspect="Content" ObjectID="_1746337171" r:id="rId14"/>
        </w:object>
      </w:r>
    </w:p>
    <w:p w:rsidR="004D2851" w:rsidRDefault="003D2D36">
      <w:pPr>
        <w:pStyle w:val="TF"/>
      </w:pPr>
      <w:r>
        <w:t>Figure 8.8.1.1-1: High level overview of ACR</w:t>
      </w:r>
    </w:p>
    <w:p w:rsidR="004D2851" w:rsidRDefault="003D2D36">
      <w:r>
        <w:t>ACR can be performed for service continuity planning, which means that t</w:t>
      </w:r>
      <w:r>
        <w:t>he first three steps in Figure 8.8.1.1-1 detection, decision and execution, are performed as defined in clause 8.8.1.2, e.g. when the UE is predicted to move outside the service area of the serving EAS. In such a case the T-EAS is to service the UE when it</w:t>
      </w:r>
      <w:r>
        <w:t xml:space="preserve"> moves to the expected location.</w:t>
      </w:r>
    </w:p>
    <w:p w:rsidR="004D2851" w:rsidRDefault="003D2D36">
      <w:r>
        <w:t>EES can handle multiple ACR requests simultaneously. When there are multiple simultaneous ACR, the ACR shall be uniquely identified by ACID, EEC ID (or UE ID), S-EAS endpoint and T-EAS endpoint.</w:t>
      </w:r>
    </w:p>
    <w:p w:rsidR="00ED5046" w:rsidRDefault="00ED5046" w:rsidP="00ED50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w:t>
      </w:r>
      <w:r>
        <w:rPr>
          <w:rFonts w:ascii="Arial" w:hAnsi="Arial" w:cs="Arial"/>
          <w:color w:val="0000FF"/>
          <w:sz w:val="28"/>
          <w:szCs w:val="28"/>
        </w:rPr>
        <w:t>Second</w:t>
      </w:r>
      <w:r>
        <w:rPr>
          <w:rFonts w:ascii="Arial" w:hAnsi="Arial" w:cs="Arial"/>
          <w:color w:val="0000FF"/>
          <w:sz w:val="28"/>
          <w:szCs w:val="28"/>
        </w:rPr>
        <w:t xml:space="preserve"> Change * * * *</w:t>
      </w:r>
    </w:p>
    <w:p w:rsidR="00ED5046" w:rsidRPr="00F477AF" w:rsidRDefault="00ED5046" w:rsidP="00ED5046">
      <w:pPr>
        <w:pStyle w:val="4"/>
      </w:pPr>
      <w:bookmarkStart w:id="9" w:name="_Toc131200933"/>
      <w:r w:rsidRPr="00F477AF">
        <w:t>8.8.2.5</w:t>
      </w:r>
      <w:r w:rsidRPr="00F477AF">
        <w:tab/>
        <w:t>S-EES executed ACR</w:t>
      </w:r>
      <w:bookmarkEnd w:id="9"/>
    </w:p>
    <w:p w:rsidR="00ED5046" w:rsidRPr="00F477AF" w:rsidRDefault="00ED5046" w:rsidP="00ED5046">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r w:rsidRPr="00CD0970">
        <w:t xml:space="preserve"> The EEC or the S-EAS may also detect the ACR as illustrated in figure 8.8.2.5-1.</w:t>
      </w:r>
    </w:p>
    <w:p w:rsidR="00ED5046" w:rsidRDefault="00ED5046" w:rsidP="00ED5046">
      <w:pPr>
        <w:pStyle w:val="NO"/>
      </w:pPr>
      <w:r>
        <w:rPr>
          <w:rFonts w:hint="eastAsia"/>
        </w:rPr>
        <w:lastRenderedPageBreak/>
        <w:t>N</w:t>
      </w:r>
      <w:r>
        <w:t>OTE 1:</w:t>
      </w:r>
      <w:r>
        <w:tab/>
      </w:r>
      <w:r w:rsidRPr="000721F7">
        <w:t>For this clause, S-EAS either supports ACR detection capability or performs subscription for ACR management event to EES</w:t>
      </w:r>
      <w:r>
        <w:t>.</w:t>
      </w:r>
    </w:p>
    <w:p w:rsidR="00ED5046" w:rsidRPr="00F477AF" w:rsidRDefault="00ED5046" w:rsidP="00ED5046">
      <w:r w:rsidRPr="00F477AF">
        <w:t>Pre-condition:</w:t>
      </w:r>
    </w:p>
    <w:p w:rsidR="00ED5046" w:rsidRPr="00F477AF" w:rsidRDefault="00ED5046" w:rsidP="00ED5046">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rsidR="00ED5046" w:rsidRPr="00F477AF" w:rsidRDefault="00ED5046" w:rsidP="00ED5046">
      <w:pPr>
        <w:pStyle w:val="B1"/>
      </w:pPr>
      <w:r w:rsidRPr="00F477AF">
        <w:rPr>
          <w:lang w:eastAsia="zh-CN"/>
        </w:rPr>
        <w:t>2.</w:t>
      </w:r>
      <w:r w:rsidRPr="00F477AF">
        <w:rPr>
          <w:lang w:eastAsia="zh-CN"/>
        </w:rPr>
        <w:tab/>
      </w:r>
      <w:r w:rsidRPr="00F477AF">
        <w:t xml:space="preserve">The EEC is able to communicate with the S-EES; </w:t>
      </w:r>
    </w:p>
    <w:p w:rsidR="00ED5046" w:rsidRDefault="00ED5046" w:rsidP="00ED5046">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rsidR="00ED5046" w:rsidRDefault="00ED5046" w:rsidP="00ED5046">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rsidR="00ED5046" w:rsidRPr="00082301" w:rsidRDefault="00ED5046" w:rsidP="00ED5046">
      <w:pPr>
        <w:ind w:left="568" w:hanging="284"/>
      </w:pPr>
      <w:r>
        <w:t>5.</w:t>
      </w:r>
      <w:r>
        <w:tab/>
        <w:t xml:space="preserve">In case of </w:t>
      </w:r>
      <w:proofErr w:type="spellStart"/>
      <w:r>
        <w:t>EELManagedACR</w:t>
      </w:r>
      <w:proofErr w:type="spellEnd"/>
      <w:r>
        <w:t xml:space="preserve">, the T-EAS has subscribed to receive </w:t>
      </w:r>
      <w:r w:rsidRPr="00FD71CC">
        <w:rPr>
          <w:lang w:eastAsia="ko-KR"/>
        </w:rPr>
        <w:t>AC</w:t>
      </w:r>
      <w:r>
        <w:rPr>
          <w:lang w:eastAsia="ko-KR"/>
        </w:rPr>
        <w:t>T status notifications as described in clause 8.8.3.6.2.3.</w:t>
      </w:r>
    </w:p>
    <w:p w:rsidR="00ED5046" w:rsidRPr="00F477AF" w:rsidRDefault="00ED5046" w:rsidP="00ED5046">
      <w:pPr>
        <w:pStyle w:val="B1"/>
      </w:pPr>
    </w:p>
    <w:p w:rsidR="00ED5046" w:rsidRPr="00F477AF" w:rsidRDefault="00ED5046" w:rsidP="00ED5046">
      <w:pPr>
        <w:pStyle w:val="TH"/>
      </w:pPr>
      <w:del w:id="10" w:author="China Telecom Zhou Zhe" w:date="2023-05-23T08:49:00Z">
        <w:r w:rsidDel="00D07D31">
          <w:object w:dxaOrig="10970" w:dyaOrig="10070">
            <v:shape id="_x0000_i1028" type="#_x0000_t75" style="width:463.45pt;height:425.6pt" o:ole="">
              <v:imagedata r:id="rId15" o:title=""/>
            </v:shape>
            <o:OLEObject Type="Embed" ProgID="Visio.Drawing.15" ShapeID="_x0000_i1028" DrawAspect="Content" ObjectID="_1746337172" r:id="rId16"/>
          </w:object>
        </w:r>
      </w:del>
      <w:ins w:id="11" w:author="China Telecom Zhou Zhe" w:date="2023-05-23T08:50:00Z">
        <w:r w:rsidR="00D07D31" w:rsidRPr="00D07D31">
          <w:rPr>
            <w:rFonts w:ascii="Times New Roman" w:hAnsi="Times New Roman"/>
            <w:b w:val="0"/>
          </w:rPr>
          <w:object w:dxaOrig="10968" w:dyaOrig="10068">
            <v:shape id="_x0000_i1031" type="#_x0000_t75" style="width:463.45pt;height:425.15pt" o:ole="">
              <v:imagedata r:id="rId17" o:title=""/>
            </v:shape>
            <o:OLEObject Type="Embed" ProgID="Visio.Drawing.15" ShapeID="_x0000_i1031" DrawAspect="Content" ObjectID="_1746337173" r:id="rId18"/>
          </w:object>
        </w:r>
      </w:ins>
    </w:p>
    <w:p w:rsidR="00ED5046" w:rsidRPr="00F477AF" w:rsidRDefault="00ED5046" w:rsidP="00ED5046">
      <w:pPr>
        <w:pStyle w:val="TF"/>
        <w:rPr>
          <w:lang w:eastAsia="ko-KR"/>
        </w:rPr>
      </w:pPr>
      <w:r w:rsidRPr="00F477AF">
        <w:rPr>
          <w:lang w:eastAsia="ko-KR"/>
        </w:rPr>
        <w:t>Figure 8</w:t>
      </w:r>
      <w:r w:rsidRPr="00F477AF">
        <w:t>.8</w:t>
      </w:r>
      <w:r w:rsidRPr="00F477AF">
        <w:rPr>
          <w:lang w:eastAsia="ko-KR"/>
        </w:rPr>
        <w:t>.2.5-1: S-E</w:t>
      </w:r>
      <w:r w:rsidRPr="00F477AF">
        <w:t>ES executed ACR</w:t>
      </w:r>
    </w:p>
    <w:p w:rsidR="00ED5046" w:rsidRPr="00F477AF" w:rsidRDefault="00ED5046" w:rsidP="00ED5046">
      <w:pPr>
        <w:pStyle w:val="B1"/>
        <w:rPr>
          <w:lang w:eastAsia="ko-KR"/>
        </w:rPr>
      </w:pPr>
      <w:r w:rsidRPr="00F477AF">
        <w:rPr>
          <w:lang w:eastAsia="ko-KR"/>
        </w:rPr>
        <w:t>1.</w:t>
      </w:r>
      <w:r w:rsidRPr="00F477AF">
        <w:rPr>
          <w:lang w:eastAsia="ko-KR"/>
        </w:rPr>
        <w:tab/>
        <w:t xml:space="preserve">The S-EAS may initiate </w:t>
      </w:r>
      <w:proofErr w:type="spellStart"/>
      <w:r>
        <w:rPr>
          <w:lang w:eastAsia="ko-KR"/>
        </w:rPr>
        <w:t>EELManaged</w:t>
      </w:r>
      <w:r w:rsidRPr="00F477AF">
        <w:rPr>
          <w:lang w:eastAsia="ko-KR"/>
        </w:rPr>
        <w:t>ACR</w:t>
      </w:r>
      <w:proofErr w:type="spellEnd"/>
      <w:r w:rsidRPr="00F477AF">
        <w:rPr>
          <w:lang w:eastAsia="ko-KR"/>
        </w:rPr>
        <w:t xml:space="preserve"> with S-EES as specified in clause 8.8.3.6. In this step, the S-EAS and S-EES negotiate an address of the Application Context storage to S-EES. The S-EAS puts the Application Context at this address which can be further accessed by the S-EES when the ACT is required.</w:t>
      </w:r>
    </w:p>
    <w:p w:rsidR="00ED5046" w:rsidRPr="00F477AF" w:rsidRDefault="00ED5046" w:rsidP="00ED5046">
      <w:pPr>
        <w:pStyle w:val="B1"/>
        <w:ind w:firstLine="0"/>
        <w:rPr>
          <w:lang w:eastAsia="ko-KR"/>
        </w:rPr>
      </w:pPr>
      <w:r w:rsidRPr="00F477AF">
        <w:rPr>
          <w:lang w:eastAsia="ko-KR"/>
        </w:rPr>
        <w:t>In this case, the S-EES executes steps 2 (i.e., S-EES detection),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rsidR="00ED5046" w:rsidRPr="00F477AF" w:rsidRDefault="00ED5046" w:rsidP="00ED5046">
      <w:pPr>
        <w:rPr>
          <w:lang w:eastAsia="zh-CN"/>
        </w:rPr>
      </w:pPr>
      <w:r w:rsidRPr="00F477AF">
        <w:rPr>
          <w:lang w:eastAsia="zh-CN"/>
        </w:rPr>
        <w:t>Phase I: ACR Detection</w:t>
      </w:r>
    </w:p>
    <w:p w:rsidR="00ED5046" w:rsidRPr="00F477AF" w:rsidRDefault="00ED5046" w:rsidP="00ED5046">
      <w:pPr>
        <w:pStyle w:val="B1"/>
        <w:rPr>
          <w:lang w:eastAsia="ko-KR"/>
        </w:rPr>
      </w:pPr>
      <w:r w:rsidRPr="00F477AF">
        <w:rPr>
          <w:lang w:eastAsia="ko-KR"/>
        </w:rPr>
        <w:t>2.</w:t>
      </w:r>
      <w:r w:rsidRPr="00F477AF">
        <w:rPr>
          <w:lang w:eastAsia="ko-KR"/>
        </w:rPr>
        <w:tab/>
        <w:t xml:space="preserve">Detection entities (S-EAS, S-EES, EEC) detect that ACR may be required </w:t>
      </w:r>
      <w:r w:rsidRPr="008738FD">
        <w:rPr>
          <w:lang w:eastAsia="ko-KR"/>
        </w:rPr>
        <w:t xml:space="preserve">and identify the ACID and Predicted/Expected UE location or Expected AC Geographical Service Area </w:t>
      </w:r>
      <w:r w:rsidRPr="00F477AF">
        <w:rPr>
          <w:lang w:eastAsia="ko-KR"/>
        </w:rPr>
        <w:t>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rsidR="00ED5046" w:rsidRPr="00F477AF" w:rsidRDefault="00ED5046" w:rsidP="00ED5046">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rsidR="00ED5046" w:rsidRPr="00F477AF" w:rsidRDefault="00ED5046" w:rsidP="00ED5046">
      <w:pPr>
        <w:rPr>
          <w:lang w:eastAsia="zh-CN"/>
        </w:rPr>
      </w:pPr>
      <w:r w:rsidRPr="00F477AF">
        <w:rPr>
          <w:lang w:eastAsia="zh-CN"/>
        </w:rPr>
        <w:t>Phase II: ACR Decision</w:t>
      </w:r>
    </w:p>
    <w:p w:rsidR="00ED5046" w:rsidRPr="00F477AF" w:rsidRDefault="00ED5046" w:rsidP="00ED5046">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If the EEC or S-EAS detect the ACR event, the EEC or S-EAS may inform S-EES with ACID, and predicted/expected UE location or Expected AC Geographical Service Area in the ACR launching procedure.</w:t>
      </w:r>
    </w:p>
    <w:p w:rsidR="00ED5046" w:rsidRPr="00F477AF" w:rsidRDefault="00ED5046" w:rsidP="00ED5046">
      <w:pPr>
        <w:pStyle w:val="B1"/>
        <w:rPr>
          <w:lang w:eastAsia="ko-KR"/>
        </w:rPr>
      </w:pPr>
      <w:r w:rsidRPr="00F477AF">
        <w:rPr>
          <w:lang w:eastAsia="ko-KR"/>
        </w:rPr>
        <w:lastRenderedPageBreak/>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w:t>
      </w:r>
      <w:r w:rsidRPr="001A0E7A">
        <w:rPr>
          <w:lang w:eastAsia="ko-KR"/>
        </w:rPr>
        <w:t>S-</w:t>
      </w:r>
      <w:r>
        <w:rPr>
          <w:lang w:eastAsia="ko-KR"/>
        </w:rPr>
        <w:t xml:space="preserve">EES </w:t>
      </w:r>
      <w:proofErr w:type="spellStart"/>
      <w:r>
        <w:rPr>
          <w:lang w:eastAsia="ko-KR"/>
        </w:rPr>
        <w:t>recives</w:t>
      </w:r>
      <w:proofErr w:type="spellEnd"/>
      <w:r>
        <w:rPr>
          <w:lang w:eastAsia="ko-KR"/>
        </w:rPr>
        <w:t xml:space="preserve"> the predicted/expected UE location or Expected AC Geographical Service Area from the EEC or the EAS in ACR determination, or the </w:t>
      </w:r>
      <w:r w:rsidRPr="001A0E7A">
        <w:rPr>
          <w:lang w:eastAsia="ko-KR"/>
        </w:rPr>
        <w:t>S-</w:t>
      </w:r>
      <w:r>
        <w:rPr>
          <w:lang w:eastAsia="ko-KR"/>
        </w:rPr>
        <w:t xml:space="preserve">EES received service continuity planning from EAS in ACR facilitation event </w:t>
      </w:r>
      <w:proofErr w:type="spellStart"/>
      <w:r>
        <w:rPr>
          <w:lang w:eastAsia="ko-KR"/>
        </w:rPr>
        <w:t>subscriprion</w:t>
      </w:r>
      <w:proofErr w:type="spellEnd"/>
      <w:r>
        <w:rPr>
          <w:lang w:eastAsia="ko-KR"/>
        </w:rPr>
        <w:t xml:space="preserve">, then the </w:t>
      </w:r>
      <w:r w:rsidRPr="001A0E7A">
        <w:rPr>
          <w:lang w:eastAsia="ko-KR"/>
        </w:rPr>
        <w:t>S-</w:t>
      </w:r>
      <w:r>
        <w:rPr>
          <w:lang w:eastAsia="ko-KR"/>
        </w:rPr>
        <w:t xml:space="preserve">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rsidR="00ED5046" w:rsidRDefault="00ED5046" w:rsidP="00ED5046">
      <w:pPr>
        <w:pStyle w:val="EditorsNote"/>
        <w:rPr>
          <w:lang w:eastAsia="zh-CN"/>
        </w:rPr>
      </w:pPr>
      <w:bookmarkStart w:id="12" w:name="_Hlk49942364"/>
      <w:r>
        <w:rPr>
          <w:lang w:eastAsia="ko-KR"/>
        </w:rPr>
        <w:t>Editor</w:t>
      </w:r>
      <w:r w:rsidRPr="008738FD">
        <w:rPr>
          <w:lang w:eastAsia="ko-KR"/>
        </w:rPr>
        <w:t>'</w:t>
      </w:r>
      <w:r>
        <w:rPr>
          <w:lang w:eastAsia="ko-KR"/>
        </w:rPr>
        <w:t>s note: It is FFS whether EES monitor the UE mobility based on the UE type (e.g. no mobility device).</w:t>
      </w:r>
    </w:p>
    <w:p w:rsidR="00ED5046" w:rsidRPr="00F477AF" w:rsidRDefault="00ED5046" w:rsidP="00ED5046">
      <w:pPr>
        <w:rPr>
          <w:lang w:eastAsia="zh-CN"/>
        </w:rPr>
      </w:pPr>
      <w:r w:rsidRPr="00F477AF">
        <w:rPr>
          <w:lang w:eastAsia="zh-CN"/>
        </w:rPr>
        <w:t>Phase III:</w:t>
      </w:r>
      <w:r w:rsidRPr="00F477AF">
        <w:rPr>
          <w:lang w:eastAsia="zh-CN"/>
        </w:rPr>
        <w:tab/>
        <w:t>ACR Execution</w:t>
      </w:r>
    </w:p>
    <w:p w:rsidR="00ED5046" w:rsidRPr="00F477AF" w:rsidRDefault="00ED5046" w:rsidP="00ED5046">
      <w:pPr>
        <w:pStyle w:val="B1"/>
        <w:rPr>
          <w:lang w:eastAsia="ko-KR"/>
        </w:rPr>
      </w:pPr>
      <w:r w:rsidRPr="00F477AF">
        <w:t>5</w:t>
      </w:r>
      <w:r>
        <w:t>a</w:t>
      </w:r>
      <w:r w:rsidRPr="00F477AF">
        <w:t>.</w:t>
      </w:r>
      <w:r w:rsidRPr="00F477AF">
        <w:tab/>
        <w:t>The S-EES determines T-EES and T-EAS</w:t>
      </w:r>
      <w:bookmarkEnd w:id="12"/>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rsidR="00ED5046" w:rsidRDefault="00ED5046" w:rsidP="00ED5046">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w:t>
      </w:r>
      <w:proofErr w:type="spellStart"/>
      <w:r>
        <w:rPr>
          <w:lang w:eastAsia="ko-KR"/>
        </w:rPr>
        <w:t>recievd</w:t>
      </w:r>
      <w:proofErr w:type="spellEnd"/>
      <w:r>
        <w:rPr>
          <w:lang w:eastAsia="ko-KR"/>
        </w:rPr>
        <w:t xml:space="preserve">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rsidR="00ED5046" w:rsidRPr="00082301" w:rsidRDefault="00ED5046" w:rsidP="00ED5046">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rsidR="00ED5046" w:rsidRPr="00F477AF" w:rsidRDefault="00ED5046" w:rsidP="00ED5046">
      <w:pPr>
        <w:pStyle w:val="B1"/>
      </w:pPr>
      <w:r>
        <w:t>7</w:t>
      </w:r>
      <w:r w:rsidRPr="00F477AF">
        <w:t>.</w:t>
      </w:r>
      <w:r w:rsidRPr="00F477AF">
        <w:tab/>
        <w:t>The S-EES sends the target information notification to the EEC as described in clause 8.8.3.5.3.</w:t>
      </w:r>
    </w:p>
    <w:p w:rsidR="00ED5046" w:rsidRPr="00F477AF" w:rsidRDefault="00ED5046" w:rsidP="00ED5046">
      <w:pPr>
        <w:pStyle w:val="NO"/>
        <w:rPr>
          <w:lang w:eastAsia="zh-CN"/>
        </w:rPr>
      </w:pPr>
      <w:r>
        <w:rPr>
          <w:lang w:eastAsia="zh-CN"/>
        </w:rPr>
        <w:t>NOTE 2:</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r>
        <w:rPr>
          <w:lang w:eastAsia="zh-CN"/>
        </w:rPr>
        <w:t>in order to avoid EEC to initiate another ACR</w:t>
      </w:r>
      <w:r w:rsidRPr="00432F8D">
        <w:t xml:space="preserve"> </w:t>
      </w:r>
      <w:r w:rsidRPr="00432F8D">
        <w:rPr>
          <w:lang w:eastAsia="zh-CN"/>
        </w:rPr>
        <w:t>with the same identity</w:t>
      </w:r>
    </w:p>
    <w:p w:rsidR="00ED5046" w:rsidRPr="00F477AF" w:rsidRDefault="00ED5046" w:rsidP="00ED5046">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rsidR="00ED5046" w:rsidRPr="00F477AF" w:rsidRDefault="00ED5046" w:rsidP="00ED5046">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rsidR="00ED5046" w:rsidRPr="00F477AF" w:rsidRDefault="00ED5046" w:rsidP="00ED5046">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proofErr w:type="spellStart"/>
      <w:r>
        <w:rPr>
          <w:lang w:eastAsia="ko-KR"/>
        </w:rPr>
        <w:t>EELManaged</w:t>
      </w:r>
      <w:r w:rsidRPr="00F477AF">
        <w:rPr>
          <w:lang w:eastAsia="ko-KR"/>
        </w:rPr>
        <w:t>ACR</w:t>
      </w:r>
      <w:proofErr w:type="spellEnd"/>
      <w:r w:rsidRPr="00F477AF">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rsidR="00ED5046" w:rsidRPr="00F477AF" w:rsidRDefault="00ED5046" w:rsidP="00ED5046">
      <w:pPr>
        <w:pStyle w:val="NO"/>
      </w:pPr>
      <w:r w:rsidRPr="00F477AF">
        <w:t>NOTE </w:t>
      </w:r>
      <w:r>
        <w:t>3</w:t>
      </w:r>
      <w:r w:rsidRPr="00F477AF">
        <w:t>:</w:t>
      </w:r>
      <w:r w:rsidRPr="00F477AF">
        <w:tab/>
        <w:t>The Application Context is encrypted and protected by the application layer. The S-EES and the T-EES engage in the packet level transport of the Application Context and they have no visibility to the content of the Application Context.</w:t>
      </w:r>
    </w:p>
    <w:p w:rsidR="00ED5046" w:rsidRPr="00F477AF" w:rsidRDefault="00ED5046" w:rsidP="00ED5046">
      <w:pPr>
        <w:pStyle w:val="B1"/>
        <w:ind w:firstLine="0"/>
      </w:pPr>
      <w:r w:rsidRPr="00F477AF">
        <w:rPr>
          <w:lang w:eastAsia="ko-KR"/>
        </w:rPr>
        <w:t xml:space="preserve">When in step 2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rsidR="00ED5046" w:rsidRPr="00F477AF" w:rsidRDefault="00ED5046" w:rsidP="00ED5046">
      <w:pPr>
        <w:pStyle w:val="NO"/>
      </w:pPr>
      <w:r w:rsidRPr="00F477AF">
        <w:t>NOTE</w:t>
      </w:r>
      <w:r>
        <w:t> 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rsidR="00ED5046" w:rsidRPr="00F477AF" w:rsidRDefault="00ED5046" w:rsidP="00ED5046">
      <w:pPr>
        <w:pStyle w:val="NO"/>
      </w:pPr>
      <w:r w:rsidRPr="00F477AF">
        <w:t>NOTE</w:t>
      </w:r>
      <w:r>
        <w:t> 4</w:t>
      </w:r>
      <w:r w:rsidRPr="00F477AF">
        <w:t>:</w:t>
      </w:r>
      <w:r w:rsidRPr="00F477AF">
        <w:tab/>
      </w:r>
      <w:r w:rsidRPr="00F477AF">
        <w:rPr>
          <w:lang w:eastAsia="ko-KR"/>
        </w:rPr>
        <w:t xml:space="preserve">When in step 2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r w:rsidRPr="005D4F92">
        <w:t xml:space="preserve"> if it is the EAS monitoring whether the UE moves to the </w:t>
      </w:r>
      <w:proofErr w:type="spellStart"/>
      <w:r w:rsidRPr="005D4F92">
        <w:t>predictedexpected</w:t>
      </w:r>
      <w:proofErr w:type="spellEnd"/>
      <w:r w:rsidRPr="005D4F92">
        <w:t xml:space="preserve"> location</w:t>
      </w:r>
      <w:r w:rsidRPr="00F477AF">
        <w:t>.</w:t>
      </w:r>
    </w:p>
    <w:p w:rsidR="00ED5046" w:rsidRPr="00F477AF" w:rsidRDefault="00ED5046" w:rsidP="00ED5046">
      <w:pPr>
        <w:rPr>
          <w:lang w:eastAsia="zh-CN"/>
        </w:rPr>
      </w:pPr>
      <w:r w:rsidRPr="00F477AF">
        <w:rPr>
          <w:lang w:eastAsia="zh-CN"/>
        </w:rPr>
        <w:t>Phase IV:</w:t>
      </w:r>
      <w:r w:rsidRPr="00F477AF">
        <w:rPr>
          <w:lang w:eastAsia="zh-CN"/>
        </w:rPr>
        <w:tab/>
        <w:t xml:space="preserve">Post-ACR Clean up </w:t>
      </w:r>
    </w:p>
    <w:p w:rsidR="00ED5046" w:rsidRDefault="00ED5046" w:rsidP="00ED5046">
      <w:pPr>
        <w:pStyle w:val="B1"/>
        <w:rPr>
          <w:lang w:eastAsia="ko-KR"/>
        </w:rPr>
      </w:pPr>
      <w:r>
        <w:rPr>
          <w:lang w:eastAsia="ko-KR"/>
        </w:rPr>
        <w:lastRenderedPageBreak/>
        <w:t>11.</w:t>
      </w:r>
      <w:r>
        <w:rPr>
          <w:lang w:eastAsia="ko-KR"/>
        </w:rPr>
        <w:tab/>
        <w:t xml:space="preserve">In case of </w:t>
      </w:r>
      <w:proofErr w:type="spellStart"/>
      <w:r>
        <w:rPr>
          <w:lang w:eastAsia="ko-KR"/>
        </w:rPr>
        <w:t>EELManagedACR</w:t>
      </w:r>
      <w:proofErr w:type="spellEnd"/>
      <w:r>
        <w:rPr>
          <w:lang w:eastAsia="ko-KR"/>
        </w:rPr>
        <w:t>, once the ACT is successful, the T-EES sends an ACT status notification to the T-EAS as described in clause 8.8.3.6.2.4, indicating that the Application Context is available.</w:t>
      </w:r>
    </w:p>
    <w:p w:rsidR="00ED5046" w:rsidRPr="00F477AF" w:rsidRDefault="00ED5046" w:rsidP="00ED5046">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sends the ACT status update message to the S-EES as specified in clause 8.8.3.</w:t>
      </w:r>
      <w:r>
        <w:rPr>
          <w:lang w:eastAsia="ko-KR"/>
        </w:rPr>
        <w:t>8</w:t>
      </w:r>
      <w:r w:rsidRPr="00082301">
        <w:rPr>
          <w:lang w:eastAsia="ko-KR"/>
        </w:rPr>
        <w:t>.</w:t>
      </w:r>
    </w:p>
    <w:p w:rsidR="00ED5046" w:rsidRPr="00082301" w:rsidRDefault="00ED5046" w:rsidP="00ED5046">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rsidR="00ED5046" w:rsidRPr="00082301" w:rsidRDefault="00ED5046" w:rsidP="00ED5046">
      <w:pPr>
        <w:pStyle w:val="NO"/>
      </w:pPr>
      <w:r w:rsidRPr="007D640F">
        <w:t>NOTE</w:t>
      </w:r>
      <w:r>
        <w:t> 5</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rsidR="00ED5046" w:rsidRPr="00082301" w:rsidRDefault="00ED5046" w:rsidP="00ED5046">
      <w:pPr>
        <w:pStyle w:val="NO"/>
      </w:pPr>
      <w:r w:rsidRPr="000369BE">
        <w:t>NOTE</w:t>
      </w:r>
      <w:r>
        <w:t> 6</w:t>
      </w:r>
      <w:r w:rsidRPr="000369BE">
        <w:t>:</w:t>
      </w:r>
      <w:r w:rsidRPr="000369BE">
        <w:tab/>
      </w:r>
      <w:r>
        <w:t>Steps 12 and 13 can occur in any order.</w:t>
      </w:r>
    </w:p>
    <w:p w:rsidR="00ED5046" w:rsidRDefault="00ED5046" w:rsidP="00ED5046">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Pr>
          <w:lang w:eastAsia="ko-KR"/>
        </w:rPr>
        <w:t xml:space="preserve"> t</w:t>
      </w:r>
      <w:r w:rsidRPr="00F477AF">
        <w:rPr>
          <w:lang w:eastAsia="ko-KR"/>
        </w:rPr>
        <w:t xml:space="preserve">he S-EES sends the ACR </w:t>
      </w:r>
      <w:r w:rsidRPr="00F477AF">
        <w:t xml:space="preserve">information notification </w:t>
      </w:r>
      <w:r w:rsidRPr="00082301">
        <w:t xml:space="preserve">(ACR complete) </w:t>
      </w:r>
      <w:r w:rsidRPr="00F477AF">
        <w:rPr>
          <w:lang w:eastAsia="ko-KR"/>
        </w:rPr>
        <w:t>message</w:t>
      </w:r>
      <w:r w:rsidRPr="00003EF9">
        <w:t xml:space="preserve"> </w:t>
      </w:r>
      <w:r w:rsidRPr="00003EF9">
        <w:rPr>
          <w:lang w:eastAsia="ko-KR"/>
        </w:rPr>
        <w:t>immediately</w:t>
      </w:r>
      <w:r w:rsidRPr="00F477AF">
        <w:rPr>
          <w:lang w:eastAsia="ko-KR"/>
        </w:rPr>
        <w:t xml:space="preserve"> to the EEC to confirm that the ACR has completed</w:t>
      </w:r>
      <w:r w:rsidRPr="00F477AF">
        <w:t xml:space="preserve"> </w:t>
      </w:r>
      <w:r w:rsidRPr="00F477AF">
        <w:rPr>
          <w:lang w:eastAsia="ko-KR"/>
        </w:rPr>
        <w:t>as specified in clause 8.8.3.5.3.</w:t>
      </w:r>
      <w:r w:rsidRPr="00082301">
        <w:rPr>
          <w:lang w:eastAsia="ko-KR"/>
        </w:rPr>
        <w:t xml:space="preserve"> </w:t>
      </w:r>
      <w:r w:rsidRPr="00003EF9">
        <w:rPr>
          <w:lang w:eastAsia="ko-KR"/>
        </w:rPr>
        <w:t xml:space="preserve">For the service continuity planning case, if it is EES monitors the UE 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003EF9">
        <w:rPr>
          <w:lang w:eastAsia="ko-KR"/>
        </w:rPr>
        <w:t>ACR information notification (</w:t>
      </w:r>
      <w:r w:rsidRPr="00382921">
        <w:rPr>
          <w:lang w:eastAsia="ko-KR"/>
        </w:rPr>
        <w:t>ACR complete</w:t>
      </w:r>
      <w:r>
        <w:rPr>
          <w:lang w:eastAsia="ko-KR"/>
        </w:rPr>
        <w:t>)</w:t>
      </w:r>
      <w:r w:rsidRPr="00382921">
        <w:rPr>
          <w:lang w:eastAsia="ko-KR"/>
        </w:rPr>
        <w:t xml:space="preserve">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af1"/>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rsidR="00ED5046" w:rsidRPr="00F477AF" w:rsidRDefault="00ED5046" w:rsidP="00ED5046">
      <w:pPr>
        <w:pStyle w:val="B1"/>
        <w:rPr>
          <w:lang w:eastAsia="ko-KR"/>
        </w:rPr>
      </w:pPr>
      <w:r w:rsidRPr="00F477AF">
        <w:rPr>
          <w:lang w:eastAsia="ko-KR"/>
        </w:rPr>
        <w:t>NOTE </w:t>
      </w:r>
      <w:r>
        <w:rPr>
          <w:lang w:eastAsia="ko-KR"/>
        </w:rPr>
        <w:t>7</w:t>
      </w:r>
      <w:r w:rsidRPr="00F477AF">
        <w:rPr>
          <w:lang w:eastAsia="ko-KR"/>
        </w:rPr>
        <w:t>:</w:t>
      </w:r>
      <w:r w:rsidRPr="00F477AF">
        <w:rPr>
          <w:lang w:eastAsia="ko-KR"/>
        </w:rPr>
        <w:tab/>
        <w:t>The Application Client mechanism to support switchover of the application traffic to T-EAS is out of scope of the specification.</w:t>
      </w:r>
    </w:p>
    <w:p w:rsidR="00ED5046" w:rsidRPr="00ED5046" w:rsidRDefault="00ED5046"/>
    <w:bookmarkEnd w:id="2"/>
    <w:p w:rsidR="004D2851" w:rsidRDefault="003D2D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rsidR="004D2851" w:rsidRDefault="004D2851"/>
    <w:p w:rsidR="004D2851" w:rsidRDefault="004D2851"/>
    <w:sectPr w:rsidR="004D2851">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2D36" w:rsidRDefault="003D2D36">
      <w:pPr>
        <w:spacing w:after="0"/>
      </w:pPr>
      <w:r>
        <w:separator/>
      </w:r>
    </w:p>
  </w:endnote>
  <w:endnote w:type="continuationSeparator" w:id="0">
    <w:p w:rsidR="003D2D36" w:rsidRDefault="003D2D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DotumChe">
    <w:altName w:val="Malgun Gothic"/>
    <w:charset w:val="81"/>
    <w:family w:val="modern"/>
    <w:pitch w:val="default"/>
    <w:sig w:usb0="00000000" w:usb1="00000000"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2D36" w:rsidRDefault="003D2D36">
      <w:pPr>
        <w:spacing w:after="0"/>
      </w:pPr>
      <w:r>
        <w:separator/>
      </w:r>
    </w:p>
  </w:footnote>
  <w:footnote w:type="continuationSeparator" w:id="0">
    <w:p w:rsidR="003D2D36" w:rsidRDefault="003D2D36">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2851" w:rsidRDefault="003D2D3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2851" w:rsidRDefault="004D2851">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2851" w:rsidRDefault="003D2D36">
    <w:pPr>
      <w:pStyle w:val="ab"/>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2851" w:rsidRDefault="004D2851">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7635CA"/>
    <w:multiLevelType w:val="hybridMultilevel"/>
    <w:tmpl w:val="9618A46A"/>
    <w:lvl w:ilvl="0" w:tplc="7A6C24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Zhou Zhe">
    <w15:presenceInfo w15:providerId="None" w15:userId="China Telecom Zhou Z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1ZTcyODQ1MjY3OWFjZWUwOGJmM2M4ZTBjY2U3N2YifQ=="/>
  </w:docVars>
  <w:rsids>
    <w:rsidRoot w:val="00022E4A"/>
    <w:rsid w:val="00013E31"/>
    <w:rsid w:val="00014DC7"/>
    <w:rsid w:val="00022E4A"/>
    <w:rsid w:val="00025EEE"/>
    <w:rsid w:val="00033BB4"/>
    <w:rsid w:val="000525E5"/>
    <w:rsid w:val="00062A0E"/>
    <w:rsid w:val="000630F9"/>
    <w:rsid w:val="00067930"/>
    <w:rsid w:val="00081E12"/>
    <w:rsid w:val="00087FDE"/>
    <w:rsid w:val="00092658"/>
    <w:rsid w:val="0009513E"/>
    <w:rsid w:val="000A1A36"/>
    <w:rsid w:val="000A2A28"/>
    <w:rsid w:val="000A4C04"/>
    <w:rsid w:val="000A6394"/>
    <w:rsid w:val="000A6395"/>
    <w:rsid w:val="000B19E8"/>
    <w:rsid w:val="000B7FED"/>
    <w:rsid w:val="000C038A"/>
    <w:rsid w:val="000C6598"/>
    <w:rsid w:val="000C7CF6"/>
    <w:rsid w:val="000D3432"/>
    <w:rsid w:val="000D44B3"/>
    <w:rsid w:val="000E7D83"/>
    <w:rsid w:val="000F1EBC"/>
    <w:rsid w:val="000F2577"/>
    <w:rsid w:val="000F2820"/>
    <w:rsid w:val="000F6EBF"/>
    <w:rsid w:val="00123299"/>
    <w:rsid w:val="00124870"/>
    <w:rsid w:val="001310AC"/>
    <w:rsid w:val="0013574E"/>
    <w:rsid w:val="00145D43"/>
    <w:rsid w:val="00150112"/>
    <w:rsid w:val="0015259E"/>
    <w:rsid w:val="00157E3E"/>
    <w:rsid w:val="00167FBD"/>
    <w:rsid w:val="00170FF1"/>
    <w:rsid w:val="001778B4"/>
    <w:rsid w:val="00186E7A"/>
    <w:rsid w:val="00192C46"/>
    <w:rsid w:val="001930BA"/>
    <w:rsid w:val="0019726E"/>
    <w:rsid w:val="001A08B3"/>
    <w:rsid w:val="001A0BB1"/>
    <w:rsid w:val="001A7B60"/>
    <w:rsid w:val="001B52F0"/>
    <w:rsid w:val="001B7A65"/>
    <w:rsid w:val="001C1860"/>
    <w:rsid w:val="001E0033"/>
    <w:rsid w:val="001E41F3"/>
    <w:rsid w:val="001E5904"/>
    <w:rsid w:val="001F1942"/>
    <w:rsid w:val="001F28B9"/>
    <w:rsid w:val="001F426F"/>
    <w:rsid w:val="00203219"/>
    <w:rsid w:val="00211C7E"/>
    <w:rsid w:val="0021238E"/>
    <w:rsid w:val="00212794"/>
    <w:rsid w:val="002134C4"/>
    <w:rsid w:val="00214C05"/>
    <w:rsid w:val="00215900"/>
    <w:rsid w:val="002578AA"/>
    <w:rsid w:val="0026004D"/>
    <w:rsid w:val="002638C5"/>
    <w:rsid w:val="002640DD"/>
    <w:rsid w:val="0026614E"/>
    <w:rsid w:val="002738F7"/>
    <w:rsid w:val="00275D12"/>
    <w:rsid w:val="00276670"/>
    <w:rsid w:val="002776F3"/>
    <w:rsid w:val="00284F9C"/>
    <w:rsid w:val="00284FEB"/>
    <w:rsid w:val="002860C4"/>
    <w:rsid w:val="00297394"/>
    <w:rsid w:val="002B5741"/>
    <w:rsid w:val="002C6F85"/>
    <w:rsid w:val="002D1550"/>
    <w:rsid w:val="002E472E"/>
    <w:rsid w:val="002F33C8"/>
    <w:rsid w:val="002F51B4"/>
    <w:rsid w:val="00305409"/>
    <w:rsid w:val="00306929"/>
    <w:rsid w:val="003152F6"/>
    <w:rsid w:val="00322CB9"/>
    <w:rsid w:val="00330CF6"/>
    <w:rsid w:val="003609EF"/>
    <w:rsid w:val="0036231A"/>
    <w:rsid w:val="003711DB"/>
    <w:rsid w:val="00374DD4"/>
    <w:rsid w:val="00391BBE"/>
    <w:rsid w:val="003B4D96"/>
    <w:rsid w:val="003B5499"/>
    <w:rsid w:val="003D2D36"/>
    <w:rsid w:val="003E1A36"/>
    <w:rsid w:val="003F4931"/>
    <w:rsid w:val="00410371"/>
    <w:rsid w:val="004211AE"/>
    <w:rsid w:val="004242F1"/>
    <w:rsid w:val="00424F46"/>
    <w:rsid w:val="00426197"/>
    <w:rsid w:val="00430DAB"/>
    <w:rsid w:val="004631FF"/>
    <w:rsid w:val="00466FB3"/>
    <w:rsid w:val="004845FA"/>
    <w:rsid w:val="00492D03"/>
    <w:rsid w:val="00495019"/>
    <w:rsid w:val="00497989"/>
    <w:rsid w:val="004B75B7"/>
    <w:rsid w:val="004C34BA"/>
    <w:rsid w:val="004D2851"/>
    <w:rsid w:val="004D796F"/>
    <w:rsid w:val="004E6686"/>
    <w:rsid w:val="004F1130"/>
    <w:rsid w:val="00501BC2"/>
    <w:rsid w:val="00506088"/>
    <w:rsid w:val="005141D9"/>
    <w:rsid w:val="0051580D"/>
    <w:rsid w:val="00515BB4"/>
    <w:rsid w:val="00522A9F"/>
    <w:rsid w:val="00526198"/>
    <w:rsid w:val="00531D99"/>
    <w:rsid w:val="00533EB8"/>
    <w:rsid w:val="00534200"/>
    <w:rsid w:val="0053642F"/>
    <w:rsid w:val="00547111"/>
    <w:rsid w:val="00547B57"/>
    <w:rsid w:val="005550DA"/>
    <w:rsid w:val="00556C64"/>
    <w:rsid w:val="00564077"/>
    <w:rsid w:val="0057324B"/>
    <w:rsid w:val="00592D74"/>
    <w:rsid w:val="00595C29"/>
    <w:rsid w:val="00597307"/>
    <w:rsid w:val="005A1FEF"/>
    <w:rsid w:val="005A5490"/>
    <w:rsid w:val="005C046E"/>
    <w:rsid w:val="005C63D2"/>
    <w:rsid w:val="005C71D6"/>
    <w:rsid w:val="005C7827"/>
    <w:rsid w:val="005C786B"/>
    <w:rsid w:val="005C7D97"/>
    <w:rsid w:val="005D251A"/>
    <w:rsid w:val="005E2C44"/>
    <w:rsid w:val="005F0408"/>
    <w:rsid w:val="005F5123"/>
    <w:rsid w:val="005F5449"/>
    <w:rsid w:val="00600246"/>
    <w:rsid w:val="0060497F"/>
    <w:rsid w:val="00621188"/>
    <w:rsid w:val="006257ED"/>
    <w:rsid w:val="00634381"/>
    <w:rsid w:val="00636E88"/>
    <w:rsid w:val="00641625"/>
    <w:rsid w:val="00647DE9"/>
    <w:rsid w:val="00653DE4"/>
    <w:rsid w:val="006551AC"/>
    <w:rsid w:val="00665C47"/>
    <w:rsid w:val="00673E49"/>
    <w:rsid w:val="00675738"/>
    <w:rsid w:val="00695808"/>
    <w:rsid w:val="00697715"/>
    <w:rsid w:val="006A080D"/>
    <w:rsid w:val="006A3F90"/>
    <w:rsid w:val="006A7771"/>
    <w:rsid w:val="006A7DCA"/>
    <w:rsid w:val="006B0328"/>
    <w:rsid w:val="006B46FB"/>
    <w:rsid w:val="006C27C3"/>
    <w:rsid w:val="006C4A8B"/>
    <w:rsid w:val="006C5DDE"/>
    <w:rsid w:val="006E21FB"/>
    <w:rsid w:val="00710783"/>
    <w:rsid w:val="00712177"/>
    <w:rsid w:val="00716C36"/>
    <w:rsid w:val="007223D5"/>
    <w:rsid w:val="0072530F"/>
    <w:rsid w:val="00730F2D"/>
    <w:rsid w:val="00763E0F"/>
    <w:rsid w:val="0077666F"/>
    <w:rsid w:val="007878BD"/>
    <w:rsid w:val="007916FC"/>
    <w:rsid w:val="00792342"/>
    <w:rsid w:val="007977A8"/>
    <w:rsid w:val="007A0F0C"/>
    <w:rsid w:val="007A6FD5"/>
    <w:rsid w:val="007B512A"/>
    <w:rsid w:val="007C2097"/>
    <w:rsid w:val="007C41C4"/>
    <w:rsid w:val="007D6A07"/>
    <w:rsid w:val="007D71E5"/>
    <w:rsid w:val="007E05AA"/>
    <w:rsid w:val="007F7259"/>
    <w:rsid w:val="00800B86"/>
    <w:rsid w:val="008040A8"/>
    <w:rsid w:val="0082797B"/>
    <w:rsid w:val="008279FA"/>
    <w:rsid w:val="00830694"/>
    <w:rsid w:val="00835E98"/>
    <w:rsid w:val="00841742"/>
    <w:rsid w:val="008626E7"/>
    <w:rsid w:val="00863AB0"/>
    <w:rsid w:val="00864CC2"/>
    <w:rsid w:val="00870EE7"/>
    <w:rsid w:val="00871370"/>
    <w:rsid w:val="00876FCD"/>
    <w:rsid w:val="00883DB9"/>
    <w:rsid w:val="00884561"/>
    <w:rsid w:val="008863B9"/>
    <w:rsid w:val="008868FD"/>
    <w:rsid w:val="00887641"/>
    <w:rsid w:val="00887F23"/>
    <w:rsid w:val="00890AAF"/>
    <w:rsid w:val="008A21ED"/>
    <w:rsid w:val="008A45A6"/>
    <w:rsid w:val="008A6FD2"/>
    <w:rsid w:val="008B4FEB"/>
    <w:rsid w:val="008B5E34"/>
    <w:rsid w:val="008D2206"/>
    <w:rsid w:val="008D2EC1"/>
    <w:rsid w:val="008D3CCC"/>
    <w:rsid w:val="008F3789"/>
    <w:rsid w:val="008F663B"/>
    <w:rsid w:val="008F686C"/>
    <w:rsid w:val="009036C3"/>
    <w:rsid w:val="00903B91"/>
    <w:rsid w:val="009137F4"/>
    <w:rsid w:val="009148DE"/>
    <w:rsid w:val="00925EF8"/>
    <w:rsid w:val="009325AD"/>
    <w:rsid w:val="009341AC"/>
    <w:rsid w:val="00941E30"/>
    <w:rsid w:val="0094523E"/>
    <w:rsid w:val="00945723"/>
    <w:rsid w:val="009504FD"/>
    <w:rsid w:val="00954A8A"/>
    <w:rsid w:val="00962694"/>
    <w:rsid w:val="00964381"/>
    <w:rsid w:val="0097207B"/>
    <w:rsid w:val="00974D1F"/>
    <w:rsid w:val="009777D9"/>
    <w:rsid w:val="00987A3C"/>
    <w:rsid w:val="00991B88"/>
    <w:rsid w:val="0099229F"/>
    <w:rsid w:val="009A5753"/>
    <w:rsid w:val="009A579D"/>
    <w:rsid w:val="009A6360"/>
    <w:rsid w:val="009C75F9"/>
    <w:rsid w:val="009D0FD6"/>
    <w:rsid w:val="009D36FF"/>
    <w:rsid w:val="009D56FB"/>
    <w:rsid w:val="009E3297"/>
    <w:rsid w:val="009F1B14"/>
    <w:rsid w:val="009F1EB4"/>
    <w:rsid w:val="009F3D12"/>
    <w:rsid w:val="009F734F"/>
    <w:rsid w:val="009F7950"/>
    <w:rsid w:val="00A04BB4"/>
    <w:rsid w:val="00A10214"/>
    <w:rsid w:val="00A16496"/>
    <w:rsid w:val="00A23630"/>
    <w:rsid w:val="00A246B6"/>
    <w:rsid w:val="00A25458"/>
    <w:rsid w:val="00A333E1"/>
    <w:rsid w:val="00A43B18"/>
    <w:rsid w:val="00A47E70"/>
    <w:rsid w:val="00A50CF0"/>
    <w:rsid w:val="00A5211F"/>
    <w:rsid w:val="00A661AD"/>
    <w:rsid w:val="00A71094"/>
    <w:rsid w:val="00A7671C"/>
    <w:rsid w:val="00AA2CBC"/>
    <w:rsid w:val="00AA54F3"/>
    <w:rsid w:val="00AA5C5C"/>
    <w:rsid w:val="00AC102D"/>
    <w:rsid w:val="00AC5820"/>
    <w:rsid w:val="00AC58B7"/>
    <w:rsid w:val="00AD1CD8"/>
    <w:rsid w:val="00AD2070"/>
    <w:rsid w:val="00AD4084"/>
    <w:rsid w:val="00AF1291"/>
    <w:rsid w:val="00AF6975"/>
    <w:rsid w:val="00B02D74"/>
    <w:rsid w:val="00B03838"/>
    <w:rsid w:val="00B0399F"/>
    <w:rsid w:val="00B258BB"/>
    <w:rsid w:val="00B27387"/>
    <w:rsid w:val="00B42C21"/>
    <w:rsid w:val="00B604DD"/>
    <w:rsid w:val="00B67B97"/>
    <w:rsid w:val="00B70B3A"/>
    <w:rsid w:val="00B7570E"/>
    <w:rsid w:val="00B76491"/>
    <w:rsid w:val="00B849EA"/>
    <w:rsid w:val="00B8766F"/>
    <w:rsid w:val="00B968C8"/>
    <w:rsid w:val="00BA0B80"/>
    <w:rsid w:val="00BA2627"/>
    <w:rsid w:val="00BA3EC5"/>
    <w:rsid w:val="00BA51D9"/>
    <w:rsid w:val="00BB0C24"/>
    <w:rsid w:val="00BB19C2"/>
    <w:rsid w:val="00BB1E84"/>
    <w:rsid w:val="00BB5DFC"/>
    <w:rsid w:val="00BD2649"/>
    <w:rsid w:val="00BD279D"/>
    <w:rsid w:val="00BD6BB8"/>
    <w:rsid w:val="00BF7D9B"/>
    <w:rsid w:val="00C0259E"/>
    <w:rsid w:val="00C0511F"/>
    <w:rsid w:val="00C1008A"/>
    <w:rsid w:val="00C160A1"/>
    <w:rsid w:val="00C21F2A"/>
    <w:rsid w:val="00C25058"/>
    <w:rsid w:val="00C30A0C"/>
    <w:rsid w:val="00C349DA"/>
    <w:rsid w:val="00C42500"/>
    <w:rsid w:val="00C529A3"/>
    <w:rsid w:val="00C60C61"/>
    <w:rsid w:val="00C63F15"/>
    <w:rsid w:val="00C66ADD"/>
    <w:rsid w:val="00C66BA2"/>
    <w:rsid w:val="00C67E72"/>
    <w:rsid w:val="00C84CE4"/>
    <w:rsid w:val="00C870F6"/>
    <w:rsid w:val="00C92C2A"/>
    <w:rsid w:val="00C95985"/>
    <w:rsid w:val="00C95FB7"/>
    <w:rsid w:val="00CA401F"/>
    <w:rsid w:val="00CA47BD"/>
    <w:rsid w:val="00CA5F62"/>
    <w:rsid w:val="00CB54B2"/>
    <w:rsid w:val="00CC0122"/>
    <w:rsid w:val="00CC3F44"/>
    <w:rsid w:val="00CC5026"/>
    <w:rsid w:val="00CC68D0"/>
    <w:rsid w:val="00CF0EB3"/>
    <w:rsid w:val="00CF1F44"/>
    <w:rsid w:val="00CF3B17"/>
    <w:rsid w:val="00CF583A"/>
    <w:rsid w:val="00D03F9A"/>
    <w:rsid w:val="00D04A29"/>
    <w:rsid w:val="00D06D51"/>
    <w:rsid w:val="00D07D31"/>
    <w:rsid w:val="00D16CE0"/>
    <w:rsid w:val="00D229BC"/>
    <w:rsid w:val="00D24991"/>
    <w:rsid w:val="00D25D0B"/>
    <w:rsid w:val="00D34769"/>
    <w:rsid w:val="00D43435"/>
    <w:rsid w:val="00D50255"/>
    <w:rsid w:val="00D60218"/>
    <w:rsid w:val="00D64D3B"/>
    <w:rsid w:val="00D66520"/>
    <w:rsid w:val="00D701DA"/>
    <w:rsid w:val="00D74A50"/>
    <w:rsid w:val="00D83665"/>
    <w:rsid w:val="00D84AE9"/>
    <w:rsid w:val="00DA00CC"/>
    <w:rsid w:val="00DA21A5"/>
    <w:rsid w:val="00DA55CB"/>
    <w:rsid w:val="00DA616F"/>
    <w:rsid w:val="00DB5F50"/>
    <w:rsid w:val="00DB6259"/>
    <w:rsid w:val="00DC14CF"/>
    <w:rsid w:val="00DC31EC"/>
    <w:rsid w:val="00DD021F"/>
    <w:rsid w:val="00DD2D2A"/>
    <w:rsid w:val="00DE34CF"/>
    <w:rsid w:val="00DE69F0"/>
    <w:rsid w:val="00DF39AF"/>
    <w:rsid w:val="00DF6DF3"/>
    <w:rsid w:val="00E13F3D"/>
    <w:rsid w:val="00E24736"/>
    <w:rsid w:val="00E30C1D"/>
    <w:rsid w:val="00E33970"/>
    <w:rsid w:val="00E34898"/>
    <w:rsid w:val="00E4063B"/>
    <w:rsid w:val="00E50857"/>
    <w:rsid w:val="00E5514B"/>
    <w:rsid w:val="00E566AB"/>
    <w:rsid w:val="00E93316"/>
    <w:rsid w:val="00E94EA0"/>
    <w:rsid w:val="00EB09B7"/>
    <w:rsid w:val="00EC76C9"/>
    <w:rsid w:val="00ED5046"/>
    <w:rsid w:val="00ED665C"/>
    <w:rsid w:val="00EE7D7C"/>
    <w:rsid w:val="00EF4B6E"/>
    <w:rsid w:val="00F038B5"/>
    <w:rsid w:val="00F04152"/>
    <w:rsid w:val="00F14AAC"/>
    <w:rsid w:val="00F14D14"/>
    <w:rsid w:val="00F22E03"/>
    <w:rsid w:val="00F25D98"/>
    <w:rsid w:val="00F27929"/>
    <w:rsid w:val="00F300FB"/>
    <w:rsid w:val="00F32734"/>
    <w:rsid w:val="00F4011B"/>
    <w:rsid w:val="00F43FC7"/>
    <w:rsid w:val="00F50308"/>
    <w:rsid w:val="00F50E0A"/>
    <w:rsid w:val="00F56219"/>
    <w:rsid w:val="00F6014B"/>
    <w:rsid w:val="00F65B90"/>
    <w:rsid w:val="00F861C8"/>
    <w:rsid w:val="00F933F7"/>
    <w:rsid w:val="00FA14C1"/>
    <w:rsid w:val="00FA5531"/>
    <w:rsid w:val="00FA668C"/>
    <w:rsid w:val="00FB035C"/>
    <w:rsid w:val="00FB6386"/>
    <w:rsid w:val="00FB6F96"/>
    <w:rsid w:val="00FB72B5"/>
    <w:rsid w:val="00FC35D9"/>
    <w:rsid w:val="00FD2A14"/>
    <w:rsid w:val="00FD5B02"/>
    <w:rsid w:val="00FE16D2"/>
    <w:rsid w:val="00FE3BD1"/>
    <w:rsid w:val="00FE43E6"/>
    <w:rsid w:val="3B4F7BFE"/>
    <w:rsid w:val="78977E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25D539"/>
  <w15:docId w15:val="{B3EF866B-6C0B-49DD-BB4F-BD4270AFE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semiHidden="1"/>
    <w:lsdException w:name="index heading"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nhideWhenUsed/>
    <w:qFormat/>
    <w:pPr>
      <w:spacing w:after="0"/>
    </w:pPr>
    <w:rPr>
      <w:rFonts w:eastAsia="MS Mincho"/>
      <w:b/>
      <w:bCs/>
      <w:lang w:eastAsia="ja-JP"/>
    </w:rPr>
  </w:style>
  <w:style w:type="paragraph" w:styleId="a7">
    <w:name w:val="Document Map"/>
    <w:basedOn w:val="a"/>
    <w:semiHidden/>
    <w:pPr>
      <w:shd w:val="clear" w:color="auto" w:fill="000080"/>
    </w:pPr>
    <w:rPr>
      <w:rFonts w:ascii="Tahoma" w:hAnsi="Tahoma" w:cs="Tahoma"/>
    </w:rPr>
  </w:style>
  <w:style w:type="paragraph" w:styleId="a8">
    <w:name w:val="annotation text"/>
    <w:basedOn w:val="a"/>
    <w:semiHidden/>
  </w:style>
  <w:style w:type="paragraph" w:styleId="52">
    <w:name w:val="List Bullet 5"/>
    <w:basedOn w:val="42"/>
    <w:pPr>
      <w:ind w:left="1702"/>
    </w:pPr>
  </w:style>
  <w:style w:type="paragraph" w:styleId="80">
    <w:name w:val="toc 8"/>
    <w:basedOn w:val="10"/>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index heading"/>
    <w:basedOn w:val="a"/>
    <w:next w:val="11"/>
    <w:qFormat/>
    <w:rPr>
      <w:rFonts w:ascii="Calibri Light" w:eastAsia="Times New Roman" w:hAnsi="Calibri Light"/>
      <w:b/>
      <w:bCs/>
    </w:rPr>
  </w:style>
  <w:style w:type="paragraph" w:styleId="11">
    <w:name w:val="index 1"/>
    <w:basedOn w:val="a"/>
    <w:next w:val="a"/>
    <w:semiHidden/>
    <w:pPr>
      <w:keepLines/>
      <w:spacing w:after="0"/>
    </w:pPr>
  </w:style>
  <w:style w:type="paragraph" w:styleId="ad">
    <w:name w:val="footnote text"/>
    <w:basedOn w:val="a"/>
    <w:semiHidden/>
    <w:pPr>
      <w:keepLines/>
      <w:spacing w:after="0"/>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90">
    <w:name w:val="toc 9"/>
    <w:basedOn w:val="80"/>
    <w:next w:val="a"/>
    <w:semiHidden/>
    <w:pPr>
      <w:ind w:left="1418" w:hanging="1418"/>
    </w:pPr>
  </w:style>
  <w:style w:type="paragraph" w:styleId="24">
    <w:name w:val="index 2"/>
    <w:basedOn w:val="11"/>
    <w:next w:val="a"/>
    <w:semiHidden/>
    <w:pPr>
      <w:ind w:left="284"/>
    </w:pPr>
  </w:style>
  <w:style w:type="paragraph" w:styleId="ae">
    <w:name w:val="annotation subject"/>
    <w:basedOn w:val="a8"/>
    <w:next w:val="a8"/>
    <w:semiHidden/>
    <w:rPr>
      <w:b/>
      <w:bCs/>
    </w:rP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semiHidden/>
    <w:rPr>
      <w:sz w:val="16"/>
    </w:rPr>
  </w:style>
  <w:style w:type="character" w:styleId="af2">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ALCar">
    <w:name w:val="TAL Car"/>
    <w:link w:val="TAL"/>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50">
    <w:name w:val="标题 5 字符"/>
    <w:link w:val="5"/>
    <w:rPr>
      <w:rFonts w:ascii="Arial" w:hAnsi="Arial"/>
      <w:sz w:val="22"/>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30">
    <w:name w:val="标题 3 字符"/>
    <w:link w:val="3"/>
    <w:rPr>
      <w:rFonts w:ascii="Arial" w:hAnsi="Arial"/>
      <w:sz w:val="28"/>
      <w:lang w:val="en-GB" w:eastAsia="en-US"/>
    </w:rPr>
  </w:style>
  <w:style w:type="character" w:customStyle="1" w:styleId="TALChar">
    <w:name w:val="TAL Char"/>
    <w:rPr>
      <w:rFonts w:ascii="Arial" w:hAnsi="Arial"/>
      <w:sz w:val="18"/>
      <w:lang w:eastAsia="en-US"/>
    </w:rPr>
  </w:style>
  <w:style w:type="character" w:customStyle="1" w:styleId="TAHCar">
    <w:name w:val="TAH Car"/>
    <w:qFormat/>
    <w:rPr>
      <w:rFonts w:ascii="Arial" w:hAnsi="Arial"/>
      <w:b/>
      <w:sz w:val="18"/>
      <w:lang w:eastAsia="en-US"/>
    </w:rPr>
  </w:style>
  <w:style w:type="character" w:customStyle="1" w:styleId="TACChar">
    <w:name w:val="TAC Char"/>
    <w:link w:val="TAC"/>
    <w:qFormat/>
    <w:rPr>
      <w:rFonts w:ascii="Arial" w:hAnsi="Arial"/>
      <w:sz w:val="18"/>
      <w:lang w:val="en-GB" w:eastAsia="en-US"/>
    </w:rPr>
  </w:style>
  <w:style w:type="character" w:customStyle="1" w:styleId="40">
    <w:name w:val="标题 4 字符"/>
    <w:link w:val="4"/>
    <w:rPr>
      <w:rFonts w:ascii="Arial" w:hAnsi="Arial"/>
      <w:sz w:val="24"/>
      <w:lang w:val="en-GB" w:eastAsia="en-US"/>
    </w:rPr>
  </w:style>
  <w:style w:type="paragraph" w:styleId="af3">
    <w:name w:val="Revision"/>
    <w:hidden/>
    <w:uiPriority w:val="99"/>
    <w:semiHidden/>
    <w:rsid w:val="00ED50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DA8B3-A60D-47B6-BE72-ED43132DB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8</Pages>
  <Words>2427</Words>
  <Characters>13838</Characters>
  <Application>Microsoft Office Word</Application>
  <DocSecurity>0</DocSecurity>
  <Lines>115</Lines>
  <Paragraphs>32</Paragraphs>
  <ScaleCrop>false</ScaleCrop>
  <Company>3GPP Support Team</Company>
  <LinksUpToDate>false</LinksUpToDate>
  <CharactersWithSpaces>16233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 Zhou Zhe</cp:lastModifiedBy>
  <cp:revision>26</cp:revision>
  <cp:lastPrinted>2411-12-31T22:59:00Z</cp:lastPrinted>
  <dcterms:created xsi:type="dcterms:W3CDTF">2023-04-10T01:27:00Z</dcterms:created>
  <dcterms:modified xsi:type="dcterms:W3CDTF">2023-05-23T06:53:00Z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2052-11.1.0.14309</vt:lpwstr>
  </property>
  <property fmtid="{D5CDD505-2E9C-101B-9397-08002B2CF9AE}" pid="22" name="ICV">
    <vt:lpwstr>150E29DB3DB449DD8FDCBB70FE723682_12</vt:lpwstr>
  </property>
</Properties>
</file>